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FA" w:rsidRDefault="00FB38A6" w:rsidP="0075254D">
      <w:pPr>
        <w:pStyle w:val="a3"/>
        <w:jc w:val="right"/>
        <w:rPr>
          <w:rFonts w:ascii="Times New Roman" w:hAnsi="Times New Roman" w:cs="Times New Roman"/>
        </w:rPr>
      </w:pPr>
      <w:r>
        <w:t xml:space="preserve"> </w:t>
      </w:r>
      <w:r w:rsidR="0075254D">
        <w:rPr>
          <w:rFonts w:ascii="Times New Roman" w:hAnsi="Times New Roman" w:cs="Times New Roman"/>
        </w:rPr>
        <w:t>Приложение к постановлению</w:t>
      </w:r>
    </w:p>
    <w:p w:rsidR="0075254D" w:rsidRDefault="0075254D" w:rsidP="007525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муниципального района «Сысольский» </w:t>
      </w:r>
    </w:p>
    <w:p w:rsidR="0075254D" w:rsidRPr="0075254D" w:rsidRDefault="0075254D" w:rsidP="007525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05.02.2020 № 2/109</w:t>
      </w:r>
    </w:p>
    <w:p w:rsidR="00DF30FA" w:rsidRDefault="00FB38A6">
      <w:pPr>
        <w:spacing w:after="0"/>
        <w:ind w:left="115"/>
      </w:pPr>
      <w:r>
        <w:rPr>
          <w:rFonts w:ascii="Arial" w:eastAsia="Arial" w:hAnsi="Arial" w:cs="Arial"/>
          <w:sz w:val="24"/>
        </w:rPr>
        <w:t xml:space="preserve"> </w:t>
      </w:r>
    </w:p>
    <w:p w:rsidR="00DF30FA" w:rsidRDefault="00FB38A6">
      <w:pPr>
        <w:spacing w:after="86"/>
        <w:ind w:left="115"/>
      </w:pPr>
      <w:r>
        <w:rPr>
          <w:rFonts w:ascii="Arial" w:eastAsia="Arial" w:hAnsi="Arial" w:cs="Arial"/>
          <w:sz w:val="24"/>
        </w:rPr>
        <w:t xml:space="preserve"> </w:t>
      </w:r>
    </w:p>
    <w:p w:rsidR="00DF30FA" w:rsidRDefault="00FB38A6">
      <w:pPr>
        <w:spacing w:after="0"/>
        <w:ind w:left="1815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DF30FA" w:rsidRDefault="00FB38A6">
      <w:pPr>
        <w:spacing w:after="0"/>
        <w:ind w:left="1815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DF30FA" w:rsidRDefault="00FB38A6">
      <w:pPr>
        <w:spacing w:after="0"/>
        <w:ind w:left="1815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DF30FA" w:rsidRDefault="00FB38A6">
      <w:pPr>
        <w:spacing w:after="28"/>
        <w:ind w:left="1815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DF30FA" w:rsidRDefault="00FB38A6">
      <w:pPr>
        <w:spacing w:after="45" w:line="250" w:lineRule="auto"/>
        <w:ind w:left="10" w:right="151" w:hanging="10"/>
        <w:jc w:val="center"/>
      </w:pPr>
      <w:r>
        <w:rPr>
          <w:rFonts w:ascii="Arial" w:eastAsia="Arial" w:hAnsi="Arial" w:cs="Arial"/>
          <w:b/>
          <w:sz w:val="36"/>
        </w:rPr>
        <w:t xml:space="preserve">КОМПЛЕКСНАЯ СХЕМА </w:t>
      </w:r>
    </w:p>
    <w:p w:rsidR="00DF30FA" w:rsidRDefault="00FB38A6">
      <w:pPr>
        <w:spacing w:after="45" w:line="250" w:lineRule="auto"/>
        <w:ind w:left="10" w:right="162" w:hanging="10"/>
        <w:jc w:val="center"/>
      </w:pPr>
      <w:r>
        <w:rPr>
          <w:rFonts w:ascii="Arial" w:eastAsia="Arial" w:hAnsi="Arial" w:cs="Arial"/>
          <w:b/>
          <w:sz w:val="36"/>
        </w:rPr>
        <w:t xml:space="preserve">ОРГАНИЗАЦИИ ДОРОЖНОГО ДВИЖЕНИЯ </w:t>
      </w:r>
    </w:p>
    <w:p w:rsidR="00DF30FA" w:rsidRDefault="00FB38A6">
      <w:pPr>
        <w:spacing w:after="45" w:line="250" w:lineRule="auto"/>
        <w:ind w:left="10" w:right="157" w:hanging="10"/>
        <w:jc w:val="center"/>
      </w:pPr>
      <w:r>
        <w:rPr>
          <w:rFonts w:ascii="Arial" w:eastAsia="Arial" w:hAnsi="Arial" w:cs="Arial"/>
          <w:b/>
          <w:sz w:val="36"/>
        </w:rPr>
        <w:t xml:space="preserve">МУНИЦИПАЛЬНОГО ОБРАЗОВАНИЯ </w:t>
      </w:r>
    </w:p>
    <w:p w:rsidR="00DF30FA" w:rsidRDefault="00FB38A6">
      <w:pPr>
        <w:spacing w:after="0" w:line="250" w:lineRule="auto"/>
        <w:ind w:left="10" w:hanging="10"/>
        <w:jc w:val="center"/>
      </w:pPr>
      <w:r>
        <w:rPr>
          <w:rFonts w:ascii="Arial" w:eastAsia="Arial" w:hAnsi="Arial" w:cs="Arial"/>
          <w:b/>
          <w:sz w:val="36"/>
        </w:rPr>
        <w:t>МУНИЦИПАЛЬНЫЙ РАЙОН «СЫСОЛЬСКИЙ» РЕСПУБЛИКИ КОМИ</w:t>
      </w:r>
      <w:r>
        <w:rPr>
          <w:rFonts w:ascii="Arial" w:eastAsia="Arial" w:hAnsi="Arial" w:cs="Arial"/>
          <w:b/>
          <w:sz w:val="10"/>
        </w:rPr>
        <w:t xml:space="preserve"> </w:t>
      </w:r>
    </w:p>
    <w:p w:rsidR="00DF30FA" w:rsidRDefault="00FB38A6">
      <w:pPr>
        <w:spacing w:after="158"/>
        <w:ind w:right="118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DF30FA" w:rsidRDefault="00FB38A6">
      <w:pPr>
        <w:spacing w:after="0"/>
        <w:ind w:left="11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30FA" w:rsidRDefault="00FB38A6">
      <w:pPr>
        <w:spacing w:after="0"/>
        <w:ind w:left="11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30FA" w:rsidRDefault="00FB38A6">
      <w:pPr>
        <w:spacing w:after="24"/>
        <w:ind w:left="11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30FA" w:rsidRDefault="00FB38A6">
      <w:pPr>
        <w:spacing w:after="10" w:line="269" w:lineRule="auto"/>
        <w:ind w:left="110" w:hanging="10"/>
      </w:pPr>
      <w:r>
        <w:rPr>
          <w:rFonts w:ascii="Arial" w:eastAsia="Arial" w:hAnsi="Arial" w:cs="Arial"/>
          <w:b/>
          <w:sz w:val="28"/>
        </w:rPr>
        <w:t xml:space="preserve">Раздел 1. Паспорт КСОДД </w:t>
      </w:r>
    </w:p>
    <w:p w:rsidR="00DF30FA" w:rsidRDefault="00FB38A6">
      <w:pPr>
        <w:spacing w:after="10" w:line="269" w:lineRule="auto"/>
        <w:ind w:left="110" w:hanging="10"/>
      </w:pPr>
      <w:r>
        <w:rPr>
          <w:rFonts w:ascii="Arial" w:eastAsia="Arial" w:hAnsi="Arial" w:cs="Arial"/>
          <w:b/>
          <w:sz w:val="28"/>
        </w:rPr>
        <w:t xml:space="preserve">Раздел 2. Характеристика существующей дорожно-транспортной ситуации. Полевые обследования </w:t>
      </w:r>
    </w:p>
    <w:p w:rsidR="00DF30FA" w:rsidRDefault="00FB38A6">
      <w:pPr>
        <w:spacing w:after="10" w:line="269" w:lineRule="auto"/>
        <w:ind w:left="110" w:hanging="10"/>
      </w:pPr>
      <w:r>
        <w:rPr>
          <w:rFonts w:ascii="Arial" w:eastAsia="Arial" w:hAnsi="Arial" w:cs="Arial"/>
          <w:b/>
          <w:sz w:val="28"/>
        </w:rPr>
        <w:t xml:space="preserve">Раздел 3. Разработка мероприятий по организации дорожного движения </w:t>
      </w:r>
    </w:p>
    <w:p w:rsidR="00DF30FA" w:rsidRDefault="00FB38A6">
      <w:pPr>
        <w:spacing w:after="10" w:line="269" w:lineRule="auto"/>
        <w:ind w:left="110" w:hanging="10"/>
      </w:pPr>
      <w:r>
        <w:rPr>
          <w:rFonts w:ascii="Arial" w:eastAsia="Arial" w:hAnsi="Arial" w:cs="Arial"/>
          <w:b/>
          <w:sz w:val="28"/>
        </w:rPr>
        <w:t xml:space="preserve">Раздел 4. Разработка программы мероприятий в рамках КСОДД на прогнозные периоды </w:t>
      </w:r>
    </w:p>
    <w:p w:rsidR="00DF30FA" w:rsidRDefault="00FB38A6">
      <w:pPr>
        <w:spacing w:after="10" w:line="269" w:lineRule="auto"/>
        <w:ind w:left="110" w:hanging="10"/>
      </w:pPr>
      <w:r>
        <w:rPr>
          <w:rFonts w:ascii="Arial" w:eastAsia="Arial" w:hAnsi="Arial" w:cs="Arial"/>
          <w:b/>
          <w:sz w:val="28"/>
        </w:rPr>
        <w:t xml:space="preserve">Раздел 5. Разработка транспортной модели </w:t>
      </w:r>
    </w:p>
    <w:p w:rsidR="00DF30FA" w:rsidRDefault="00FB38A6">
      <w:pPr>
        <w:spacing w:after="0"/>
        <w:ind w:left="11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30FA" w:rsidRDefault="00FB38A6">
      <w:pPr>
        <w:spacing w:after="0"/>
        <w:ind w:left="11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FB38A6">
      <w:pPr>
        <w:spacing w:after="0"/>
        <w:ind w:right="9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F30FA" w:rsidRDefault="00DF30FA">
      <w:pPr>
        <w:spacing w:after="0"/>
        <w:ind w:right="86"/>
        <w:jc w:val="center"/>
      </w:pP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0FA" w:rsidRDefault="00FB38A6">
      <w:pPr>
        <w:pStyle w:val="1"/>
        <w:ind w:right="151"/>
      </w:pPr>
      <w:r>
        <w:lastRenderedPageBreak/>
        <w:t xml:space="preserve">ТЕХНИЧЕСКОЕ ЗАДАНИЕ  на выполнение работ по разработке комплексной схемы организации дорожного движения (КСОДД) муниципального образования муниципальный район «Сысольский» Республики Коми </w:t>
      </w: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364E58">
        <w:trPr>
          <w:trHeight w:val="11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E1486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/п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right="12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Перечень основных данных и требований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FA" w:rsidRPr="00E1486B" w:rsidRDefault="00FB38A6" w:rsidP="00364E58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>Основные данные и требования</w:t>
            </w:r>
          </w:p>
        </w:tc>
      </w:tr>
      <w:tr w:rsidR="00DF30FA" w:rsidRPr="00E1486B" w:rsidTr="00364E58">
        <w:trPr>
          <w:trHeight w:val="191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Основание для проектирования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 </w:t>
            </w:r>
          </w:p>
          <w:p w:rsidR="00DF30FA" w:rsidRPr="00E1486B" w:rsidRDefault="00FB38A6">
            <w:pPr>
              <w:spacing w:after="27" w:line="258" w:lineRule="auto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Приказ Министерства транспорта РФ от 26.12.2018 № 480 «Об утверждении Правил подготовки документации по организации дорожного движения». </w:t>
            </w:r>
          </w:p>
          <w:p w:rsidR="00DF30FA" w:rsidRPr="00E1486B" w:rsidRDefault="00FB38A6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Федеральный закон от 10.12.1995 № 196-ФЗ «О безопасности дорожного движения». </w:t>
            </w:r>
          </w:p>
        </w:tc>
      </w:tr>
      <w:tr w:rsidR="00DF30FA" w:rsidRPr="00E1486B" w:rsidTr="00364E58">
        <w:trPr>
          <w:trHeight w:val="13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Общий состав работ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Разработка  комплексной схемы организации дорожного движения муниципального образования муниципального района «Сысольский» Республики Коми в соответствии Приказом Министерства транспорта РФ от 26.12.2018 № 480 «Об утверждении Правил подготовки документации по организации дорожного движения» </w:t>
            </w:r>
          </w:p>
        </w:tc>
      </w:tr>
      <w:tr w:rsidR="00DF30FA" w:rsidRPr="00E1486B" w:rsidTr="00364E58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Заказчик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муниципальный район «Сысольский» </w:t>
            </w:r>
          </w:p>
        </w:tc>
      </w:tr>
      <w:tr w:rsidR="00DF30FA" w:rsidRPr="00E1486B" w:rsidTr="00364E58">
        <w:trPr>
          <w:trHeight w:val="2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Исполнитель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Определяется по результатам конкурсных процедур </w:t>
            </w:r>
          </w:p>
        </w:tc>
      </w:tr>
      <w:tr w:rsidR="00DF30FA" w:rsidRPr="00E1486B" w:rsidTr="00364E58">
        <w:trPr>
          <w:trHeight w:val="126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Исходные данные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Сбор исходных данных, в том числе имеющихся у Заказчика выполняется Подрядчиком. </w:t>
            </w:r>
          </w:p>
          <w:p w:rsidR="00DF30FA" w:rsidRPr="00E1486B" w:rsidRDefault="00FB38A6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1. Генеральный план сельских поселений муниципального района «Сысольский» (при наличии); </w:t>
            </w:r>
          </w:p>
          <w:p w:rsidR="00DF30FA" w:rsidRPr="00E1486B" w:rsidRDefault="00FB38A6">
            <w:pPr>
              <w:numPr>
                <w:ilvl w:val="0"/>
                <w:numId w:val="1"/>
              </w:numPr>
              <w:spacing w:after="2" w:line="279" w:lineRule="auto"/>
              <w:ind w:right="28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правила землепользования и застройки в границах территории; - документация по планировке территорий в границах муниципального образования муниципального района «Сысольский»; </w:t>
            </w:r>
          </w:p>
          <w:p w:rsidR="00DF30FA" w:rsidRPr="00E1486B" w:rsidRDefault="00FB38A6">
            <w:pPr>
              <w:numPr>
                <w:ilvl w:val="0"/>
                <w:numId w:val="1"/>
              </w:numPr>
              <w:spacing w:line="281" w:lineRule="auto"/>
              <w:ind w:right="28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программы, планы и проекты развития транспортной инфраструктуры; </w:t>
            </w:r>
          </w:p>
          <w:p w:rsidR="00DF30FA" w:rsidRPr="00E1486B" w:rsidRDefault="00FB38A6">
            <w:pPr>
              <w:spacing w:after="17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2. Социально-экономическая статистика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after="31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численность населения;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line="281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число трудоспособного населения, число трудящихся, занятых в экономике;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after="35" w:line="250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перечень объектов притяжения населения (предприятия и организации с численностью работников более 100 человек, учебные заведения (высшие, средние), значимые социальные объекты) с указанием адреса;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line="281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уровень благосостояния (средняя заработная плата, уровень безработицы); </w:t>
            </w:r>
          </w:p>
          <w:p w:rsidR="00364E58" w:rsidRPr="00E1486B" w:rsidRDefault="00FB38A6">
            <w:pPr>
              <w:numPr>
                <w:ilvl w:val="0"/>
                <w:numId w:val="2"/>
              </w:numPr>
              <w:spacing w:line="277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прогнозируемый рост количества рабочих мест; - стратегия социально-экономического развития; </w:t>
            </w:r>
          </w:p>
          <w:p w:rsidR="00DF30FA" w:rsidRPr="00E1486B" w:rsidRDefault="00FB38A6" w:rsidP="00364E58">
            <w:pPr>
              <w:spacing w:line="277" w:lineRule="auto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3. Данные по улично-дорожной сети: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line="285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перечень имеющихся проблемных участков на улично</w:t>
            </w:r>
            <w:r w:rsidR="0075254D" w:rsidRPr="00E1486B">
              <w:rPr>
                <w:rFonts w:ascii="Times New Roman" w:eastAsia="Times New Roman" w:hAnsi="Times New Roman" w:cs="Times New Roman"/>
              </w:rPr>
              <w:t>-</w:t>
            </w:r>
            <w:r w:rsidRPr="00E1486B">
              <w:rPr>
                <w:rFonts w:ascii="Times New Roman" w:eastAsia="Times New Roman" w:hAnsi="Times New Roman" w:cs="Times New Roman"/>
              </w:rPr>
              <w:t xml:space="preserve">дорожной сети;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spacing w:after="31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перечень автомобильных дорог и улиц; </w:t>
            </w:r>
          </w:p>
          <w:p w:rsidR="00DF30FA" w:rsidRPr="00E1486B" w:rsidRDefault="00FB38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перечень и характеристика мостов, путепроводов, железнодорожных переездов;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>
        <w:trPr>
          <w:trHeight w:val="1022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8" w:rsidRPr="00E1486B" w:rsidRDefault="00FB38A6">
            <w:pPr>
              <w:numPr>
                <w:ilvl w:val="0"/>
                <w:numId w:val="3"/>
              </w:numPr>
              <w:spacing w:after="2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технические параметры автодорог (тип дорожного покрытия, ширина проезжей части, наличие разделительных полос, велосипедных полос и дорожек, тротуаров, ширина в красных линиях, продольные уклоны, наличие и характеристика искусственного освещения). </w:t>
            </w:r>
          </w:p>
          <w:p w:rsidR="00DF30FA" w:rsidRPr="00E1486B" w:rsidRDefault="00FB38A6" w:rsidP="00364E58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4. Данные по организации и безопасности дорожного движения </w:t>
            </w:r>
          </w:p>
          <w:p w:rsidR="00DF30FA" w:rsidRPr="00E1486B" w:rsidRDefault="00FB38A6">
            <w:pPr>
              <w:numPr>
                <w:ilvl w:val="0"/>
                <w:numId w:val="3"/>
              </w:numPr>
              <w:spacing w:after="18" w:line="264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общий перечень светофорных объектов с адресами размещения; - данные за последние 3 года по количеству автомобилей, стоящих на учете в органах ГИБДД с разделением по типам транспортных средств; </w:t>
            </w:r>
          </w:p>
          <w:p w:rsidR="00DF30FA" w:rsidRPr="00E1486B" w:rsidRDefault="00FB38A6">
            <w:pPr>
              <w:numPr>
                <w:ilvl w:val="0"/>
                <w:numId w:val="3"/>
              </w:numPr>
              <w:spacing w:after="27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уровень автомобилизации и его прогноз; </w:t>
            </w:r>
          </w:p>
          <w:p w:rsidR="00DF30FA" w:rsidRPr="00E1486B" w:rsidRDefault="00FB38A6">
            <w:pPr>
              <w:numPr>
                <w:ilvl w:val="0"/>
                <w:numId w:val="3"/>
              </w:numPr>
              <w:spacing w:line="280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статистика за последние 3 года по количеству, причинам и тяжести дорожно-транспортных происшествий с адресной привязкой; </w:t>
            </w:r>
          </w:p>
          <w:p w:rsidR="00DF30FA" w:rsidRPr="00E1486B" w:rsidRDefault="00FB38A6">
            <w:pPr>
              <w:numPr>
                <w:ilvl w:val="0"/>
                <w:numId w:val="3"/>
              </w:numPr>
              <w:spacing w:after="30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перечень мест концентрации ДТП; </w:t>
            </w:r>
          </w:p>
          <w:p w:rsidR="00DF30FA" w:rsidRPr="00E1486B" w:rsidRDefault="00FB38A6">
            <w:pPr>
              <w:numPr>
                <w:ilvl w:val="0"/>
                <w:numId w:val="3"/>
              </w:numPr>
              <w:spacing w:after="26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данные по имеющимся маршрутам велосипедного движения. </w:t>
            </w:r>
          </w:p>
          <w:p w:rsidR="00DF30FA" w:rsidRPr="00E1486B" w:rsidRDefault="00FB38A6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5. Данные по грузоперевозкам: </w:t>
            </w:r>
          </w:p>
          <w:p w:rsidR="00DF30FA" w:rsidRPr="00E1486B" w:rsidRDefault="00FB38A6">
            <w:pPr>
              <w:spacing w:after="5" w:line="277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- направления движения грузов, разрешенные маршруты движения грузового транспорта; </w:t>
            </w:r>
          </w:p>
          <w:p w:rsidR="00DF30FA" w:rsidRPr="00E1486B" w:rsidRDefault="00FB38A6">
            <w:pPr>
              <w:spacing w:after="18" w:line="264" w:lineRule="auto"/>
              <w:ind w:left="5" w:right="10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 xml:space="preserve">Данные по автомобильному транспорту общего пользования: - перечень утвержденных автобусных маршрутов пассажирского транспорта, схема маршрутов с указанием остановочных пунктов,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отстойно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-разворотных площадок; </w:t>
            </w:r>
            <w:proofErr w:type="gramEnd"/>
          </w:p>
          <w:p w:rsidR="00DF30FA" w:rsidRPr="00E1486B" w:rsidRDefault="00FB38A6">
            <w:pPr>
              <w:numPr>
                <w:ilvl w:val="0"/>
                <w:numId w:val="4"/>
              </w:numPr>
              <w:spacing w:after="41" w:line="246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технико-эксплуатационные показатели работы маршрутов в будние и выходные дни (протяженность маршрута, расписание работы и интервалы движения подвижного состава, средняя скорость сообщения, общее число рейсов на маршруте, количество подвижного состава, типы транспортных средств по вместимости, обслуживающее предприятие); </w:t>
            </w:r>
          </w:p>
          <w:p w:rsidR="00DF30FA" w:rsidRPr="00E1486B" w:rsidRDefault="00FB38A6">
            <w:pPr>
              <w:numPr>
                <w:ilvl w:val="0"/>
                <w:numId w:val="4"/>
              </w:numPr>
              <w:spacing w:line="276" w:lineRule="auto"/>
              <w:ind w:right="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 xml:space="preserve">статистические данные по объемам перевозок пассажиров по видам пассажирского транспорта за последние 5 лет </w:t>
            </w:r>
            <w:proofErr w:type="gramEnd"/>
          </w:p>
          <w:p w:rsidR="00DF30FA" w:rsidRPr="00E1486B" w:rsidRDefault="00FB38A6">
            <w:pPr>
              <w:numPr>
                <w:ilvl w:val="0"/>
                <w:numId w:val="5"/>
              </w:numPr>
              <w:spacing w:after="9" w:line="273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Границы красных линий в формате или расширении *.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shp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или аналогах. </w:t>
            </w:r>
          </w:p>
          <w:p w:rsidR="00DF30FA" w:rsidRPr="00E1486B" w:rsidRDefault="00FB38A6">
            <w:pPr>
              <w:numPr>
                <w:ilvl w:val="0"/>
                <w:numId w:val="5"/>
              </w:numPr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Другие данные, необходимые Исполнителю для выполнения работы. Отсутствующая в открытом доступе исходная информация предоставляется в течение 10-и рабочих дней с момента получения письменного запроса Исполнителя. Отсутствующие у Заказчика исходные данные, необходимые для выполнения работ Подрядчик собирает самостоятельно. </w:t>
            </w:r>
          </w:p>
        </w:tc>
      </w:tr>
      <w:tr w:rsidR="00DF30FA" w:rsidRPr="00E1486B">
        <w:trPr>
          <w:trHeight w:val="11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Тип объекта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 w:right="10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Транспортный компле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кс в гр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аницах муниципального образования муниципального района «Сысольский»,  улично-дорожная сеть,  технические средства перевозки и объекты транспортной инфраструктуры,  парковочные пространства. </w:t>
            </w:r>
          </w:p>
        </w:tc>
      </w:tr>
      <w:tr w:rsidR="00DF30FA" w:rsidRPr="00E1486B">
        <w:trPr>
          <w:trHeight w:val="304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Цель и задачи проекта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 w:rsidP="00364E58">
            <w:pPr>
              <w:ind w:left="5" w:right="10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Цель работы – разработка  комплексных решений об организации дорожного движения в границах муниципального образования муниципального района «Сысольский»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движения, разработка мероприятий, направленных на увеличение пропускной способности улично-дорожной сети в границах муниципального образования муниципального района «Сысольский» предупреждения заторных ситуаций с учетом изменения транспортных потребностей, снижения аварийности и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негативного воздействия транспортных средств на окр</w:t>
            </w:r>
            <w:r w:rsidR="00364E58" w:rsidRPr="00E1486B">
              <w:rPr>
                <w:rFonts w:ascii="Times New Roman" w:eastAsia="Times New Roman" w:hAnsi="Times New Roman" w:cs="Times New Roman"/>
              </w:rPr>
              <w:t>ужающую среду и здоровье населе</w:t>
            </w:r>
            <w:r w:rsidR="00364E58" w:rsidRPr="00E1486B">
              <w:rPr>
                <w:rFonts w:ascii="Times New Roman" w:eastAsia="Times New Roman" w:hAnsi="Times New Roman" w:cs="Times New Roman"/>
              </w:rPr>
              <w:t>ния,</w:t>
            </w:r>
            <w:r w:rsidR="00364E58" w:rsidRPr="00E1486B">
              <w:rPr>
                <w:rFonts w:ascii="Times New Roman" w:eastAsia="Times New Roman" w:hAnsi="Times New Roman" w:cs="Times New Roman"/>
              </w:rPr>
              <w:t xml:space="preserve"> </w:t>
            </w:r>
            <w:r w:rsidR="00364E58" w:rsidRPr="00E1486B">
              <w:rPr>
                <w:rFonts w:ascii="Times New Roman" w:eastAsia="Times New Roman" w:hAnsi="Times New Roman" w:cs="Times New Roman"/>
              </w:rPr>
              <w:t>а также формирование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8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>
        <w:trPr>
          <w:trHeight w:val="91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25" w:line="258" w:lineRule="auto"/>
              <w:ind w:left="5"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базы данных о нормативно-правовой основе управления, существующем состоянии, прогнозируемых изменениях и перспективах развития транспортной инфраструктуры. </w:t>
            </w:r>
          </w:p>
          <w:p w:rsidR="00DF30FA" w:rsidRPr="00E1486B" w:rsidRDefault="00FB38A6">
            <w:pPr>
              <w:spacing w:after="20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Задачи работы: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after="25" w:line="25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сбор и анализ данных о параметрах улично-дорожной сети и существующей схеме организации дорожного движения (далее — ОДД) на территории муниципального образования муниципального района «Сысольский», выявление проблем, обусловленных недостатками в развитии территориальной транспортной системы;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after="21" w:line="25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анализ существующей системы пассажирского транспорта на территории в границах муниципального образования муниципального района «Сысольский»;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after="25" w:line="25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определение парковочных пространств, создание реестра парковочных пространств, определение парковочных пространств, которые могут использоваться в качестве платных парковок;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after="16" w:line="267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анализ планов социально-экономического развития в границах муниципального образования муниципального района «Сысольский»; - разработка мероприятий по оптимизации схемы ОДД и повышению безопасности дорожного движения на территории в границах муниципального образования муниципального района «Сысольский»; - разработка мероприятий по оптимизации парковочного пространства, включая мероприятия по организации и развитию транспортно-пересадочных узлов;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after="21" w:line="25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разработка мероприятий по оптимизации работы системы пассажирского транспорта с учетом существующих и прогнозных характеристик пассажиропотоков;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spacing w:line="27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разработка мероприятий по развитию пешеходной инфраструктуры; </w:t>
            </w:r>
          </w:p>
          <w:p w:rsidR="00DF30FA" w:rsidRPr="00E1486B" w:rsidRDefault="00FB38A6">
            <w:pPr>
              <w:numPr>
                <w:ilvl w:val="0"/>
                <w:numId w:val="6"/>
              </w:numPr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разработка мероприятий по развитию велосипедного движения; - разработка мероприятий по повышению транспортной доступности в границах муниципального образования муниципального района «Сысольский» и развитию транспортных связей с другими муниципальными образованиями и территориями. </w:t>
            </w:r>
          </w:p>
        </w:tc>
      </w:tr>
      <w:tr w:rsidR="00DF30FA" w:rsidRPr="00E1486B" w:rsidTr="00E658FD">
        <w:trPr>
          <w:trHeight w:val="47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Состав работы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1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КСОДД должна включать: </w:t>
            </w:r>
          </w:p>
          <w:p w:rsidR="00DF30FA" w:rsidRPr="00E1486B" w:rsidRDefault="00FB38A6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1) паспорт КСОДД; </w:t>
            </w:r>
          </w:p>
          <w:p w:rsidR="00DF30FA" w:rsidRPr="00E1486B" w:rsidRDefault="00FB38A6">
            <w:pPr>
              <w:spacing w:line="258" w:lineRule="auto"/>
              <w:ind w:left="5" w:right="6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2)характеристику существующей дорожно-транспортной ситуации; 3) мероприятия по организации дорожного движения и очередность их реализации; </w:t>
            </w:r>
          </w:p>
          <w:p w:rsidR="00DF30FA" w:rsidRPr="00E1486B" w:rsidRDefault="00FB38A6">
            <w:pPr>
              <w:numPr>
                <w:ilvl w:val="0"/>
                <w:numId w:val="7"/>
              </w:numPr>
              <w:spacing w:line="281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объемов и источников финансирования мероприятий по организации дорожного движения; </w:t>
            </w:r>
          </w:p>
          <w:p w:rsidR="00DF30FA" w:rsidRPr="00E1486B" w:rsidRDefault="00FB38A6">
            <w:pPr>
              <w:numPr>
                <w:ilvl w:val="0"/>
                <w:numId w:val="7"/>
              </w:numPr>
              <w:spacing w:line="279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эффективности мероприятий по организации дорожного движения. </w:t>
            </w:r>
          </w:p>
          <w:p w:rsidR="00DF30FA" w:rsidRPr="00E1486B" w:rsidRDefault="00FB38A6" w:rsidP="00364E58">
            <w:pPr>
              <w:spacing w:line="243" w:lineRule="auto"/>
              <w:ind w:left="5"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целях обеспечения эффективности организации дорожного движения и обеспечения качества транспортного обслуживания населения на территории муниципальных образований разработчиком КСОДД в составе КСОДД могут быть подготовлены предложения по корректировке документов, на основе которых осуществлялась подготовка КСОДД, и документов, указанных в пункте 2 статьи 16 Закона об организации дорожного движения. Данные предложения направляются разработчиком КСОДД в адрес органов местного самоуправления для принятия решения о целесообразности их реализации. 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6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364E58">
        <w:trPr>
          <w:trHeight w:val="631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28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Разрабатываемые разделы: </w:t>
            </w:r>
          </w:p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Раздел 1. Паспорт КСОДД </w:t>
            </w:r>
          </w:p>
          <w:p w:rsidR="00DF30FA" w:rsidRPr="00E1486B" w:rsidRDefault="00FB38A6">
            <w:pPr>
              <w:spacing w:after="50" w:line="245" w:lineRule="auto"/>
              <w:ind w:right="59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Паспорт КСОДД должен содержать наименование КСОДД, основания для разработки КСОДД, наименование заказчика и разработчиков КСОДД, места их нахождения, цели и задачи КСОДД, показатели оценки эффективности организации дорожного движения, сроки и этапы реализации КСОДД, описание запланированных мероприятий по организации дорожного движения, объемы и источники их финансирования. </w:t>
            </w:r>
          </w:p>
          <w:p w:rsidR="00DF30FA" w:rsidRPr="00E1486B" w:rsidRDefault="00FB38A6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Раздел 2.1 Характеристика существующей дорожно-транспортной ситуации </w:t>
            </w:r>
          </w:p>
          <w:p w:rsidR="00DF30FA" w:rsidRPr="00E1486B" w:rsidRDefault="00FB38A6">
            <w:pPr>
              <w:spacing w:line="25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Характеристики существующей дорожно-транспортной ситуации приводится для территории, в отношении которой осуществляется разработка КСОДД, и должна включать: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after="26" w:line="25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положение территории в структуре пространственной организации субъекта Российской Федерации (прилегающих субъектов Российской Федерации);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after="33" w:line="248" w:lineRule="auto"/>
              <w:ind w:right="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результаты анализа имеющихся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 (Собрание законодательства Российской Федерации, 2005, № 1, ст. 16; 2018, №32, ст. 5135), планов и программ комплексного социально</w:t>
            </w:r>
            <w:r w:rsidR="00364E58" w:rsidRPr="00E1486B">
              <w:rPr>
                <w:rFonts w:ascii="Times New Roman" w:eastAsia="Times New Roman" w:hAnsi="Times New Roman" w:cs="Times New Roman"/>
              </w:rPr>
              <w:t>-</w:t>
            </w:r>
            <w:r w:rsidRPr="00E1486B">
              <w:rPr>
                <w:rFonts w:ascii="Times New Roman" w:eastAsia="Times New Roman" w:hAnsi="Times New Roman" w:cs="Times New Roman"/>
              </w:rPr>
              <w:t xml:space="preserve">экономического развития муниципальных образований (при их наличии), долгосрочных целевых программ, программ комплексного развития транспортной инфраструктуры городских округов, поселений, материалов инженерных изысканий; </w:t>
            </w:r>
            <w:proofErr w:type="gramEnd"/>
          </w:p>
          <w:p w:rsidR="00DF30FA" w:rsidRPr="00E1486B" w:rsidRDefault="00FB38A6">
            <w:pPr>
              <w:numPr>
                <w:ilvl w:val="0"/>
                <w:numId w:val="8"/>
              </w:numPr>
              <w:spacing w:line="25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социально-экономической и градостроительной деятельности территории, включая деятельность в сфере транспорта, дорожную деятельность;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77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сети дорог, оценку и анализ показателей качества содержания дорог, анализ перспектив развития дорог на территории;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51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существующей организации движения, включая организацию движения транспортных средств общего пользования, организацию движения грузовых транспортных средств, организацию движения пешеходов и велосипедистов;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5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организации парковочного пространства, оценку и анализ параметров размещения парковок (вид парковок, количество парковочных мест, их назначение, обеспеченность, заполняемость);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80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данные об эксплуатационном состоянии технических средств организации дорожного движения (далее - ТСОДД);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57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анализ состава парка транспортных средств и уровня автомобилизации муниципального района, городского округа или городского поселения;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76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и анализ параметров, характеризующих дорожное движение, параметров эффективности организации дорожного движения;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58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и анализ параметров движения маршрутных транспортных средств (вид, частота движения, скорость сообщения), результаты анализа пассажиропотоков;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spacing w:line="281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анализ</w:t>
            </w:r>
            <w:r w:rsidR="00364E58" w:rsidRPr="00E14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486B">
              <w:rPr>
                <w:rFonts w:ascii="Times New Roman" w:eastAsia="Times New Roman" w:hAnsi="Times New Roman" w:cs="Times New Roman"/>
              </w:rPr>
              <w:t>состояния безопасности дорожного движения, результаты исследования причин и условий возникновения дорожно</w:t>
            </w:r>
            <w:r w:rsidR="00364E58" w:rsidRPr="00E1486B">
              <w:rPr>
                <w:rFonts w:ascii="Times New Roman" w:eastAsia="Times New Roman" w:hAnsi="Times New Roman" w:cs="Times New Roman"/>
              </w:rPr>
              <w:t>-</w:t>
            </w:r>
            <w:r w:rsidRPr="00E1486B">
              <w:rPr>
                <w:rFonts w:ascii="Times New Roman" w:eastAsia="Times New Roman" w:hAnsi="Times New Roman" w:cs="Times New Roman"/>
              </w:rPr>
              <w:t xml:space="preserve">транспортных происшествий (далее - ДТП) (при наличии). </w:t>
            </w:r>
          </w:p>
          <w:p w:rsidR="00DF30FA" w:rsidRPr="00E1486B" w:rsidRDefault="00FB38A6">
            <w:pPr>
              <w:numPr>
                <w:ilvl w:val="0"/>
                <w:numId w:val="8"/>
              </w:numPr>
              <w:ind w:right="5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и анализ уровня негативного воздействия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транспортных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5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E1486B">
        <w:trPr>
          <w:trHeight w:val="1113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35" w:line="258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средств на окружающую среду, безопасность и здоровье населения; 13) оценку финансирования деятельности по организации дорожного движения. </w:t>
            </w:r>
          </w:p>
          <w:p w:rsidR="00DF30FA" w:rsidRPr="00E1486B" w:rsidRDefault="00FB38A6">
            <w:pPr>
              <w:spacing w:after="16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Раздел 2.2 Полевые обследования </w:t>
            </w:r>
          </w:p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рамках Раздела 2.2 осуществить следующее: </w:t>
            </w:r>
          </w:p>
          <w:p w:rsidR="00DF30FA" w:rsidRPr="00E1486B" w:rsidRDefault="00FB38A6">
            <w:pPr>
              <w:numPr>
                <w:ilvl w:val="0"/>
                <w:numId w:val="9"/>
              </w:numPr>
              <w:spacing w:line="250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Сбор и систематизацию официальных документарных статических, технических и других данных, необходимых для разработки проекта. Описание используемых методов и средств получения исходной информации. </w:t>
            </w:r>
          </w:p>
          <w:p w:rsidR="00DF30FA" w:rsidRPr="00E1486B" w:rsidRDefault="00FB38A6">
            <w:pPr>
              <w:numPr>
                <w:ilvl w:val="0"/>
                <w:numId w:val="9"/>
              </w:numPr>
              <w:spacing w:line="277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Подготовку и проведение транспортных обследований на территории с целью сбора недостающих данных для разработки КСОДД. </w:t>
            </w:r>
          </w:p>
          <w:p w:rsidR="00DF30FA" w:rsidRPr="00E1486B" w:rsidRDefault="00FB38A6">
            <w:pPr>
              <w:spacing w:after="35" w:line="251" w:lineRule="auto"/>
              <w:ind w:right="59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2.1 Сбор и анализ результатов натурного обследования интенсивности движения и состава транспортных потоков на территории муниципального образования (не менее 5 (пяти) ключевых участков учета интенсивности); </w:t>
            </w:r>
          </w:p>
          <w:p w:rsidR="00DF30FA" w:rsidRPr="00E1486B" w:rsidRDefault="00FB38A6">
            <w:pPr>
              <w:numPr>
                <w:ilvl w:val="0"/>
                <w:numId w:val="10"/>
              </w:numPr>
              <w:spacing w:line="279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сбор данных по интенсивности движения и состава транспортных потоков на улично-дорожной сети с применением средств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видеомониторинга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. Обработка результатов обследования; </w:t>
            </w:r>
          </w:p>
          <w:p w:rsidR="00DF30FA" w:rsidRPr="00E1486B" w:rsidRDefault="00FB38A6">
            <w:pPr>
              <w:numPr>
                <w:ilvl w:val="0"/>
                <w:numId w:val="10"/>
              </w:numPr>
              <w:spacing w:line="281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сбор информации о действующих схемах движения автомобильного транспорта на нерегулируемых и регулируемых пересечениях. </w:t>
            </w:r>
          </w:p>
          <w:p w:rsidR="00DF30FA" w:rsidRPr="00E1486B" w:rsidRDefault="00FB38A6">
            <w:pPr>
              <w:numPr>
                <w:ilvl w:val="1"/>
                <w:numId w:val="11"/>
              </w:numPr>
              <w:ind w:right="3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Подготовку и проведение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обследований параметров движения транспорта общего пользования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. Выбор метода обследования выбирается Подрядчиком самостоятельно. </w:t>
            </w:r>
          </w:p>
          <w:p w:rsidR="00DF30FA" w:rsidRPr="00E1486B" w:rsidRDefault="00FB38A6">
            <w:pPr>
              <w:numPr>
                <w:ilvl w:val="1"/>
                <w:numId w:val="11"/>
              </w:numPr>
              <w:spacing w:after="5" w:line="276" w:lineRule="auto"/>
              <w:ind w:right="3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Подготовку и проведение сбора данных (в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. социологических опросов населения) с целью выявления: </w:t>
            </w:r>
          </w:p>
          <w:p w:rsidR="00DF30FA" w:rsidRPr="00E1486B" w:rsidRDefault="00FB38A6">
            <w:pPr>
              <w:numPr>
                <w:ilvl w:val="0"/>
                <w:numId w:val="10"/>
              </w:numPr>
              <w:spacing w:after="20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транспортного поведения (предпочтений и склонностей) в разрезах социального статуса, времени суток и сезонности, длительности и дальности перемещений, целей совершаемых перемещений; </w:t>
            </w:r>
          </w:p>
          <w:p w:rsidR="00DF30FA" w:rsidRPr="00E1486B" w:rsidRDefault="00FB38A6">
            <w:pPr>
              <w:numPr>
                <w:ilvl w:val="0"/>
                <w:numId w:val="10"/>
              </w:numPr>
              <w:spacing w:line="264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оценки качества обслуживания городским пассажирским транспортом по административным и транспортно-планировочным районам. Размер выборки по изучению общественного мнения и мнения водителей транспортных средств определяется Подрядчиком самостоятельно. </w:t>
            </w: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Раздел 3. Разработка мероприятий по организации дорожного движения. </w:t>
            </w:r>
          </w:p>
          <w:p w:rsidR="00DF30FA" w:rsidRPr="00E1486B" w:rsidRDefault="00FB38A6">
            <w:pPr>
              <w:spacing w:line="258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мероприятиях по организации дорожного движения в зависимости от специфики территории, в отношении которой разрабатывается КСОДД, должны обосновываться решения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DF30FA" w:rsidRPr="00E1486B" w:rsidRDefault="00FB38A6">
            <w:pPr>
              <w:numPr>
                <w:ilvl w:val="0"/>
                <w:numId w:val="12"/>
              </w:numPr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разделению движения транспортных средств на однородные группы в зависимости от категорий транспортных средств, скорости и направления движения, распределение их по времени движения; </w:t>
            </w:r>
          </w:p>
          <w:p w:rsidR="00DF30FA" w:rsidRPr="00E1486B" w:rsidRDefault="00FB38A6">
            <w:pPr>
              <w:numPr>
                <w:ilvl w:val="0"/>
                <w:numId w:val="12"/>
              </w:numPr>
              <w:spacing w:line="248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повышению пропускной способности дорог, в том числе посредством устранения условий, способствующих созданию помех для дорожного движения или создающих угрозу его безопасности, формированию кольцевых пересечений и примыканий дорог, реконструкции перекрестков и строительства транспортных развязок; </w:t>
            </w:r>
          </w:p>
          <w:p w:rsidR="00DF30FA" w:rsidRPr="00E1486B" w:rsidRDefault="00FB38A6">
            <w:pPr>
              <w:numPr>
                <w:ilvl w:val="0"/>
                <w:numId w:val="12"/>
              </w:numPr>
              <w:spacing w:line="277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оптимизации светофорного регулирования, управлению светофорными объектами, включая адаптивное управление; </w:t>
            </w:r>
          </w:p>
          <w:p w:rsidR="00DF30FA" w:rsidRPr="00E1486B" w:rsidRDefault="00FB38A6">
            <w:pPr>
              <w:numPr>
                <w:ilvl w:val="0"/>
                <w:numId w:val="12"/>
              </w:numPr>
              <w:spacing w:line="258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согласованию (координации) работы светофорных объектов (светофоров) в границах территорий, определенных в документации по организации дорожного движения; </w:t>
            </w:r>
          </w:p>
          <w:p w:rsidR="00DF30FA" w:rsidRPr="00E1486B" w:rsidRDefault="00FB38A6">
            <w:pPr>
              <w:numPr>
                <w:ilvl w:val="0"/>
                <w:numId w:val="12"/>
              </w:numPr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развитию инфраструктуры в целях обеспечения движения пешеходов и велосипедистов, в том числе </w:t>
            </w:r>
            <w:r w:rsidR="00E658FD">
              <w:rPr>
                <w:rFonts w:ascii="Times New Roman" w:eastAsia="Times New Roman" w:hAnsi="Times New Roman" w:cs="Times New Roman"/>
              </w:rPr>
              <w:t>строительству и обустройству пешеходных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E658FD">
        <w:trPr>
          <w:trHeight w:val="1369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1486B">
              <w:rPr>
                <w:rFonts w:ascii="Times New Roman" w:eastAsia="Times New Roman" w:hAnsi="Times New Roman" w:cs="Times New Roman"/>
              </w:rPr>
              <w:t xml:space="preserve">переходов;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4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введению приоритета в движении маршрутных транспортных средств;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3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развитию парковочного пространства (в том числе за пределами дорог);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введению временных ограничений или прекращения движения транспортных средств;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применению реверсивного движения и организации одностороннего движения транспортных средств на дорогах или их участках;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7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перечню пересечений, примыканий и участков дорог, на которых необходимо введение светофорного регулирования;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разработке, внедрению и использованию автоматизированной системы управления дорожным движением (далее - АСУДД), ее функциям и этапам внедрения; </w:t>
            </w:r>
          </w:p>
          <w:p w:rsidR="00DF30FA" w:rsidRPr="00E1486B" w:rsidRDefault="00FB38A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 xml:space="preserve">обеспечению транспортной и пешеходной связанности территорий; 13) организации движения маршрутных транспортных средств; 14) организации или оптимизации системы мониторинга дорожного движения, установке детекторов транспорта, организации сбора и хранения документации по организации дорожного движения; </w:t>
            </w:r>
            <w:proofErr w:type="gramEnd"/>
          </w:p>
          <w:p w:rsidR="00DF30FA" w:rsidRPr="00E1486B" w:rsidRDefault="00FB38A6">
            <w:pPr>
              <w:numPr>
                <w:ilvl w:val="0"/>
                <w:numId w:val="14"/>
              </w:numPr>
              <w:spacing w:after="5" w:line="276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совершенствованию системы информационного обеспечения участников дорожного движения; </w:t>
            </w:r>
          </w:p>
          <w:p w:rsidR="00DF30FA" w:rsidRPr="00E1486B" w:rsidRDefault="00FB38A6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организации пропуска транзитных транспортных средств; </w:t>
            </w:r>
          </w:p>
          <w:p w:rsidR="00DF30FA" w:rsidRPr="00E1486B" w:rsidRDefault="00FB38A6">
            <w:pPr>
              <w:numPr>
                <w:ilvl w:val="0"/>
                <w:numId w:val="14"/>
              </w:numPr>
              <w:spacing w:line="248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организации пропуска грузовых транспортных средств, включая предложения по организации движения транспортных средств, осуществляющих перевозку опасных, крупногабаритных и тяжеловесных грузов, а также по допустимым весогабаритным параметрам таких средств; </w:t>
            </w:r>
          </w:p>
          <w:p w:rsidR="00DF30FA" w:rsidRPr="00E1486B" w:rsidRDefault="00FB38A6">
            <w:pPr>
              <w:numPr>
                <w:ilvl w:val="0"/>
                <w:numId w:val="14"/>
              </w:numPr>
              <w:spacing w:after="5" w:line="277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скоростному режиму движения транспортных средств на отдельных участках дорог или в различных зонах; </w:t>
            </w:r>
          </w:p>
          <w:p w:rsidR="00DF30FA" w:rsidRPr="00E1486B" w:rsidRDefault="00FB38A6">
            <w:pPr>
              <w:numPr>
                <w:ilvl w:val="0"/>
                <w:numId w:val="14"/>
              </w:numPr>
              <w:spacing w:after="22" w:line="258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обеспечению благоприятных условий для движения инвалидов; 20) обеспечению маршрутов движения детей к образовательным организациям; </w:t>
            </w:r>
          </w:p>
          <w:p w:rsidR="00DF30FA" w:rsidRPr="00E1486B" w:rsidRDefault="00FB38A6">
            <w:pPr>
              <w:numPr>
                <w:ilvl w:val="0"/>
                <w:numId w:val="15"/>
              </w:numPr>
              <w:spacing w:after="25"/>
              <w:ind w:right="28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развитию сети дорог, дорог или участков дорог,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локальнореконструкционным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мероприятиям, повышающим эффективность функционирования сети дорог в целом; </w:t>
            </w:r>
          </w:p>
          <w:p w:rsidR="00DF30FA" w:rsidRPr="00E1486B" w:rsidRDefault="00FB38A6">
            <w:pPr>
              <w:numPr>
                <w:ilvl w:val="0"/>
                <w:numId w:val="15"/>
              </w:numPr>
              <w:spacing w:after="5" w:line="277" w:lineRule="auto"/>
              <w:ind w:right="28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расстановке работающих в автоматическом режиме средств фот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видеофиксации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нарушений правил дорожного движения. </w:t>
            </w:r>
          </w:p>
          <w:p w:rsidR="00DF30FA" w:rsidRPr="00E1486B" w:rsidRDefault="00FB38A6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 разработке мероприятий по организации дорожного движения необходимо учитывать снижение негативного воздействия на окружающую среду от транспортных средств. </w:t>
            </w:r>
          </w:p>
          <w:p w:rsidR="00DF30FA" w:rsidRPr="00E1486B" w:rsidRDefault="00FB38A6">
            <w:pPr>
              <w:spacing w:line="248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Мероприятия по организации дорожного движения должны вырабатываться с учетом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предложений подразделений территориальных органов Министерства внутренних дел Российской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Федерации, осуществляющих федеральный государственный надзор в области безопасности дорожного движения (при наличии). </w:t>
            </w:r>
          </w:p>
          <w:p w:rsidR="00DF30FA" w:rsidRPr="00E1486B" w:rsidRDefault="00FB38A6">
            <w:pPr>
              <w:spacing w:line="282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Раздел 4. Формирование программы мероприятий КСОДД с указанием очередности реализации, а также оценки требуемых объемов финансирования и ожидаемого эффекта от внедрения. </w:t>
            </w:r>
          </w:p>
          <w:p w:rsidR="00DF30FA" w:rsidRPr="00E1486B" w:rsidRDefault="00FB38A6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1. По итогам обоснования мероприятий по организации дорожного движения должен быть сформирован их перечень, установлена очередность их реализации, а также проведена оценка объемов их финансирования, которая должна включать расчет стоимости их реализации,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20"/>
        <w:gridCol w:w="2458"/>
        <w:gridCol w:w="7080"/>
      </w:tblGrid>
      <w:tr w:rsidR="00DF30FA" w:rsidRPr="00E1486B">
        <w:trPr>
          <w:trHeight w:val="581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58" w:lineRule="auto"/>
              <w:ind w:left="5"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в том числе стоимость проектно-изыскательских и строительно</w:t>
            </w:r>
            <w:r w:rsidR="00E658FD">
              <w:rPr>
                <w:rFonts w:ascii="Times New Roman" w:eastAsia="Times New Roman" w:hAnsi="Times New Roman" w:cs="Times New Roman"/>
              </w:rPr>
              <w:t>-</w:t>
            </w:r>
            <w:r w:rsidRPr="00E1486B">
              <w:rPr>
                <w:rFonts w:ascii="Times New Roman" w:eastAsia="Times New Roman" w:hAnsi="Times New Roman" w:cs="Times New Roman"/>
              </w:rPr>
              <w:t xml:space="preserve">монтажных работ с указанием сроков проведения таких работ и источников их финансирования. </w:t>
            </w:r>
          </w:p>
          <w:p w:rsidR="00DF30FA" w:rsidRPr="00E1486B" w:rsidRDefault="00FB38A6">
            <w:pPr>
              <w:spacing w:line="248" w:lineRule="auto"/>
              <w:ind w:left="5" w:right="56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2. Очередность реализации мероприятий по организации дорожного движения должна включать предложения по срокам их внедрения на основе оценки степени влияния таких мероприятий на эффективность организации дорожного движения для территории, в отношении которой осуществляется разработка КСОДД. </w:t>
            </w:r>
          </w:p>
          <w:p w:rsidR="00DF30FA" w:rsidRPr="00E1486B" w:rsidRDefault="00FB38A6">
            <w:pPr>
              <w:spacing w:line="272" w:lineRule="auto"/>
              <w:ind w:left="5" w:right="6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З. Оценка эффективности мероприятий по организации дорожного движения должна включать: прогноз основных показателей безопасности дорожного движения;  прогноз параметров, характеризующих дорожное движение;  прогноз параметров эффективности организации дорожного движения; прогноз негативного воздействия объектов транспортной инфраструктуры на окружающую среду и здоровье населения; </w:t>
            </w:r>
          </w:p>
          <w:p w:rsidR="00DF30FA" w:rsidRPr="00E1486B" w:rsidRDefault="00FB38A6">
            <w:pPr>
              <w:spacing w:after="5"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ожидаемый эффект от внедрения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мероприятии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по организации дорожного движения. </w:t>
            </w:r>
          </w:p>
          <w:p w:rsidR="00DF30FA" w:rsidRPr="00E1486B" w:rsidRDefault="00FB38A6">
            <w:pPr>
              <w:ind w:left="5" w:right="56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4. Оценка, анализ и характеристика существующей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дорожнотранспортной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ситуации, а также обоснование решений при разработке мероприятий по организации дорожного движения должны осуществляться с использованием текстового и графического форматов. </w:t>
            </w:r>
          </w:p>
        </w:tc>
      </w:tr>
      <w:tr w:rsidR="00DF30FA" w:rsidRPr="00E1486B">
        <w:trPr>
          <w:trHeight w:val="35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Требования по составу натурных обследований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 w:right="56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Не позднее, чем за 5 рабочих дня до начала работ, письменно уведомить Заказчика о начале производства натурного обследования улично-дорожной сети. </w:t>
            </w:r>
          </w:p>
          <w:p w:rsidR="00DF30FA" w:rsidRPr="00E1486B" w:rsidRDefault="00FB38A6">
            <w:pPr>
              <w:spacing w:line="258" w:lineRule="auto"/>
              <w:ind w:left="5"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Выбор оптимального времени учета интенсивности транспортных и пешеходных потоков следует определять из будних дней, не являющихся праздничными и/или предпраздничными днями. </w:t>
            </w:r>
          </w:p>
          <w:p w:rsidR="00DF30FA" w:rsidRPr="00E1486B" w:rsidRDefault="00FB38A6">
            <w:pPr>
              <w:spacing w:line="251" w:lineRule="auto"/>
              <w:ind w:left="5" w:right="56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Съемка должна осуществляться в промежуток с 06:30 до 9:00 в соответствии с выбранной Подрядчиком методикой. Выбор временного интервала для подсчета интенсивности определяется по согласованию с Заказчиком. </w:t>
            </w:r>
          </w:p>
          <w:p w:rsidR="00DF30FA" w:rsidRPr="00E1486B" w:rsidRDefault="00FB38A6">
            <w:pPr>
              <w:ind w:left="5" w:right="6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Результаты проведенных замеров на каждом объекте отражаются для каждого периода обследования в формах ведомостей и картограммах распределения интенсивности.</w:t>
            </w:r>
            <w:r w:rsidRPr="00E148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F30FA" w:rsidRPr="00E1486B" w:rsidTr="00E658FD">
        <w:trPr>
          <w:trHeight w:val="2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Требования к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нормативнотехнической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документации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Нормативно-техническая документация для проектирования: </w:t>
            </w:r>
          </w:p>
          <w:p w:rsidR="00DF30FA" w:rsidRPr="00E1486B" w:rsidRDefault="00FB38A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Градостроительный кодекс Российской Федерации от 29.12.2004 № </w:t>
            </w:r>
          </w:p>
          <w:p w:rsidR="00DF30FA" w:rsidRPr="00E1486B" w:rsidRDefault="00FB38A6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190-ФЗ; </w:t>
            </w:r>
          </w:p>
          <w:p w:rsidR="00DF30FA" w:rsidRPr="00E1486B" w:rsidRDefault="00FB38A6">
            <w:pPr>
              <w:numPr>
                <w:ilvl w:val="0"/>
                <w:numId w:val="16"/>
              </w:numPr>
              <w:spacing w:after="22" w:line="262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–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DF30FA" w:rsidRPr="00E1486B" w:rsidRDefault="00FB38A6">
            <w:pPr>
              <w:numPr>
                <w:ilvl w:val="0"/>
                <w:numId w:val="16"/>
              </w:numPr>
              <w:spacing w:after="49" w:line="23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      </w:r>
          </w:p>
          <w:p w:rsidR="00DF30FA" w:rsidRPr="00E1486B" w:rsidRDefault="00FB38A6">
            <w:pPr>
              <w:spacing w:after="20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Российской Федерации»; </w:t>
            </w:r>
          </w:p>
          <w:p w:rsidR="00DF30FA" w:rsidRPr="00E1486B" w:rsidRDefault="00FB38A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 25 декабря 2015 г. № 1440 «Об утверждении требований к программам комплексного развития транспортной инфраструктуры поселений, </w:t>
            </w:r>
            <w:r w:rsidRPr="00E1486B">
              <w:rPr>
                <w:rFonts w:ascii="Times New Roman" w:eastAsia="Times New Roman" w:hAnsi="Times New Roman" w:cs="Times New Roman"/>
              </w:rPr>
              <w:lastRenderedPageBreak/>
              <w:t xml:space="preserve">городских округов»;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54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>
        <w:trPr>
          <w:trHeight w:val="1436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numPr>
                <w:ilvl w:val="0"/>
                <w:numId w:val="17"/>
              </w:numPr>
              <w:spacing w:after="26" w:line="25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9" w:line="269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Распоряжение Правительства Российской Федерации от 19.03.2013 №384-р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28" w:line="252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line="280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52398-2005. Классификация автомобильных дорог. Параметры и требования;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19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52399-2005. Геометрические элементы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автомобильных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до-</w:t>
            </w:r>
          </w:p>
          <w:p w:rsidR="00DF30FA" w:rsidRPr="00E1486B" w:rsidRDefault="00FB38A6">
            <w:pPr>
              <w:spacing w:after="20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рог;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41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52765-2007. Национальный стандарт Российской Федерации. Дороги автомобильные общего пользования. Элементы обустройства. </w:t>
            </w:r>
          </w:p>
          <w:p w:rsidR="00DF30FA" w:rsidRPr="00E1486B" w:rsidRDefault="00FB38A6">
            <w:pPr>
              <w:spacing w:after="2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Классификация;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51" w:line="236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52766-2007. Национальный стандарт Российской Федерации. Дороги автомобильные общего пользования. Элементы обустройства. </w:t>
            </w:r>
          </w:p>
          <w:p w:rsidR="00DF30FA" w:rsidRPr="00E1486B" w:rsidRDefault="00FB38A6">
            <w:pPr>
              <w:spacing w:after="20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Общие требования;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52767-2007. Национальный стандарт Российской Федерации. </w:t>
            </w:r>
          </w:p>
          <w:p w:rsidR="00DF30FA" w:rsidRPr="00E1486B" w:rsidRDefault="00FB38A6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«Дороги автомобильные общего пользования. Элементы обустройства. </w:t>
            </w:r>
          </w:p>
          <w:p w:rsidR="00DF30FA" w:rsidRPr="00E1486B" w:rsidRDefault="00FB38A6">
            <w:pPr>
              <w:spacing w:after="2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Методы определения параметров»;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34" w:line="251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21" w:line="25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51256-2018. Национальный стандарт Российской Федерации. «Технические средства организации дорожного движения. Разметка дорожная. Классификация. Технические требования»;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33127-2014. Национальный стандарт Российской Федерации. </w:t>
            </w:r>
          </w:p>
          <w:p w:rsidR="00DF30FA" w:rsidRPr="00E1486B" w:rsidRDefault="00FB38A6">
            <w:pPr>
              <w:spacing w:after="19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«Дороги автомобильные общего пользования. Ограждения дорожные. </w:t>
            </w:r>
          </w:p>
          <w:p w:rsidR="00DF30FA" w:rsidRPr="00E1486B" w:rsidRDefault="00FB38A6">
            <w:pPr>
              <w:spacing w:after="2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Классификация»;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20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52607-2006. Национальный стандарт Российской Федерации. </w:t>
            </w:r>
          </w:p>
          <w:p w:rsidR="00DF30FA" w:rsidRPr="00E1486B" w:rsidRDefault="00FB38A6">
            <w:pPr>
              <w:spacing w:after="27" w:line="257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«Ограждения дорожные удерживающие боковые для автомобилей»; – 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52282-2004. Национальный стандарт Российской Федерации. Технические средства организации дорожного движения. Светофоры дорожные. Типы, основные параметры, общие технические требования;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21" w:line="25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52290-2004. Национальный стандарт Российской Федерации. Технические средства организации дорожного движения. Знаки дорожные. Общие технические требования;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14" w:line="26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оформления;   – ВСН 45-68 «Инструкция по учету движения транспортных средств на автомобильных дорогах»;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spacing w:after="2" w:line="277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ОДМ 218.2.020-2012 «Методические рекомендации по оценке пропускной способности автомобильных дорог»;  </w:t>
            </w:r>
          </w:p>
          <w:p w:rsidR="00DF30FA" w:rsidRPr="00E1486B" w:rsidRDefault="00FB38A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ОДМ 218.6.019-2016 «Рекомендации по организации движения и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ог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E658FD">
        <w:trPr>
          <w:trHeight w:val="197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25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раждению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мест производства дорожных работ»; </w:t>
            </w:r>
          </w:p>
          <w:p w:rsidR="00DF30FA" w:rsidRPr="00E1486B" w:rsidRDefault="00FB38A6">
            <w:pPr>
              <w:spacing w:after="9" w:line="272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– Рекомендации по обеспечению безопасности движения на автомобильных дорогах» №ОС-557-р от 24.06.2002 г.; </w:t>
            </w:r>
          </w:p>
          <w:p w:rsidR="00DF30FA" w:rsidRPr="00E1486B" w:rsidRDefault="00FB38A6">
            <w:pPr>
              <w:spacing w:after="5" w:line="277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- ГОСТ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5239 - 2005. «Классификация автомобильных дорог. Параметры и требования»; </w:t>
            </w:r>
          </w:p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– Иные нормативные правовые акты, нормативные технические документы, устанавливающие обязательные требования к выполнению работ. </w:t>
            </w:r>
          </w:p>
        </w:tc>
      </w:tr>
      <w:tr w:rsidR="00DF30FA" w:rsidRPr="00E1486B" w:rsidTr="00E658FD">
        <w:trPr>
          <w:trHeight w:val="1065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right="6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Технические условия, согласования и разрешения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numPr>
                <w:ilvl w:val="0"/>
                <w:numId w:val="18"/>
              </w:numPr>
              <w:spacing w:after="25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Подготовку, согласование и утверждение КСОДД необходимо осуществлять в соответствии с требованиями Федерального закона от 29 декабря 2017 г. № 443-ФЗ “Об организации дорожного движения в Российской Федерации и о внесении изменений в отдельные законодательные акты Российской Федерации”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21" w:line="25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КСОДД для территории муниципального образования муниципального района «Сысольский» утверждается Администрацией муниципального района «Сысольский»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12" w:line="26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Разработчик КСОДД представляет проект КСОДД на согласование в органы и организации, указанные в части 9 статьи 17 Закона об организации дорожного движения (далее - органы и организации, рассматривающие КСОДД).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25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Срок рассмотрения проектов КСОДД органами и организациями, рассматривающими КСОДД, не может превышать тридцать календарных дней с даты их поступления на согласование. 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42" w:line="244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 итогам рассмотрения проекта КСОДД органы и организации, рассматривающие КСОДД, направляют разработчику КСОДД заключение, в письменной форме и в форме электронного документа посредством направления заключения по адресу электронной почты разработчика КСОДД. Заключение считается доставленным и в тех случаях, если оно поступило разработчику КСОДД, которому оно направлено, но по обстоятельствам, зависящим от него, не было ему вручено или разработчик КСОДД не ознакомился с ним.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4" w:line="277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Заключение должно содержать информацию о согласовании проекта КСОДД или об отказе в согласовании с указанием замечаний.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after="32" w:line="248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случае отказа в согласовании разработчик КСОДД должен повторно представить доработанный КСОДД в органы и организации, рассматривающие КСОДД не позднее тридцати календарных дней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с даты получения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заключения, содержащего информацию об отказе в согласовании КСОДД. </w:t>
            </w:r>
          </w:p>
          <w:p w:rsidR="00DF30FA" w:rsidRPr="00E1486B" w:rsidRDefault="00FB38A6">
            <w:pPr>
              <w:numPr>
                <w:ilvl w:val="0"/>
                <w:numId w:val="18"/>
              </w:numPr>
              <w:spacing w:line="265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случае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непоступления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от органов и организаций, рассматривающих КСОДД, заключений проект КСОДД считается согласованным с указанными органами и организациями, рассматривающими КСОДД. </w:t>
            </w:r>
          </w:p>
          <w:p w:rsidR="00DF30FA" w:rsidRPr="00E1486B" w:rsidRDefault="00FB38A6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Заказчик вправе привлечь экспертную организацию для рассмотрения </w:t>
            </w:r>
          </w:p>
          <w:p w:rsidR="00DF30FA" w:rsidRPr="00E1486B" w:rsidRDefault="00FB38A6">
            <w:pPr>
              <w:ind w:left="5"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КСОДД и выдачи экспертного заключения о качестве разработанной КСОДД,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однако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сроки выдачи заключения о согласовании, установленные в Приказе Минтранса РФ от 26 декабря 2018 г. N 480 «Об утверждении Правил подготовки документации по организации дорожного движения», не могут быть нарушены. </w:t>
            </w:r>
          </w:p>
        </w:tc>
      </w:tr>
      <w:tr w:rsidR="00DF30FA" w:rsidRPr="00E1486B">
        <w:trPr>
          <w:trHeight w:val="11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Требования к результатам работы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Результаты работ предоставляются Заказчику в соответствии с условиями Договора. </w:t>
            </w:r>
          </w:p>
          <w:p w:rsidR="00DF30FA" w:rsidRPr="00E1486B" w:rsidRDefault="00FB38A6">
            <w:pPr>
              <w:spacing w:after="24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Отчетные материалы должны включать: </w:t>
            </w:r>
          </w:p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- отчет о работе в 2-х печатных экземплярах и в электронном виде в 1-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E658FD">
        <w:trPr>
          <w:trHeight w:val="1161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80" w:lineRule="auto"/>
              <w:ind w:left="5" w:right="984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м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экземпляре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(в формате MS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>, .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>, .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dwg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и прочее);  Отчет о работе должен включать: </w:t>
            </w:r>
          </w:p>
          <w:p w:rsidR="00DF30FA" w:rsidRPr="00E1486B" w:rsidRDefault="00FB38A6">
            <w:pPr>
              <w:spacing w:line="266" w:lineRule="auto"/>
              <w:ind w:left="5" w:right="262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1) результаты натурных обследований и оценку существующих параметров дорожной сети и схемы организации дорожного движения; 2) результаты анализа статистики аварийности с выявлением причин возникновения дорожно-транспортных происшествий; </w:t>
            </w:r>
          </w:p>
          <w:p w:rsidR="00DF30FA" w:rsidRPr="00E1486B" w:rsidRDefault="00FB38A6">
            <w:pPr>
              <w:numPr>
                <w:ilvl w:val="0"/>
                <w:numId w:val="19"/>
              </w:numPr>
              <w:spacing w:line="280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результаты анализа парковочного пространства на территории муниципального образования; </w:t>
            </w:r>
          </w:p>
          <w:p w:rsidR="00DF30FA" w:rsidRPr="00E1486B" w:rsidRDefault="00FB38A6">
            <w:pPr>
              <w:numPr>
                <w:ilvl w:val="0"/>
                <w:numId w:val="19"/>
              </w:numPr>
              <w:spacing w:line="258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оценку уровня транспортной доступности территории с учетом транспортных корреспонденций с другими муниципальными образованиями и территориями; </w:t>
            </w:r>
          </w:p>
          <w:p w:rsidR="00DF30FA" w:rsidRPr="00E1486B" w:rsidRDefault="00FB38A6">
            <w:pPr>
              <w:numPr>
                <w:ilvl w:val="0"/>
                <w:numId w:val="19"/>
              </w:numPr>
              <w:spacing w:after="30" w:line="254" w:lineRule="auto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программу взаимоувязанных мероприятий по развитию транспортной системы и оптимизации схемы организации дорожного движения, включая мероприятия по оптимизации парковочного пространства, на территории муниципального образования с укрупненной оценкой стоимости и результатов реализации Программы; 6) графические материалы, включающие: </w:t>
            </w:r>
          </w:p>
          <w:p w:rsidR="00DF30FA" w:rsidRPr="00E1486B" w:rsidRDefault="00FB38A6">
            <w:pPr>
              <w:spacing w:after="5"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-карту-схему территории муниципального образования с указанием реконструктивно-планировочных мероприятий; </w:t>
            </w:r>
          </w:p>
          <w:p w:rsidR="00DF30FA" w:rsidRPr="00E1486B" w:rsidRDefault="00FB38A6">
            <w:pPr>
              <w:numPr>
                <w:ilvl w:val="0"/>
                <w:numId w:val="20"/>
              </w:numPr>
              <w:spacing w:after="4" w:line="276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карту-схему территории муниципального образования с указанием организационных мероприятий; </w:t>
            </w:r>
          </w:p>
          <w:p w:rsidR="00DF30FA" w:rsidRPr="00E1486B" w:rsidRDefault="00FB38A6">
            <w:pPr>
              <w:numPr>
                <w:ilvl w:val="0"/>
                <w:numId w:val="20"/>
              </w:num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карту-схему территории муниципального образования с указанием участков улично-дорожной сети с разрешенным движением грузового транспорта; </w:t>
            </w:r>
          </w:p>
          <w:p w:rsidR="00DF30FA" w:rsidRPr="00E1486B" w:rsidRDefault="00FB38A6">
            <w:pPr>
              <w:spacing w:line="279" w:lineRule="auto"/>
              <w:ind w:left="5" w:right="16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-карту-схему территории с указанием участков улично-дорожной сети с учетом мероприятий по безопасности дорожного движения;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арту-схему территории муниципального образования с указанием велосипедных маршрутов согласно результатам работ; </w:t>
            </w:r>
          </w:p>
          <w:p w:rsidR="00DF30FA" w:rsidRPr="00E1486B" w:rsidRDefault="00FB38A6">
            <w:pPr>
              <w:numPr>
                <w:ilvl w:val="0"/>
                <w:numId w:val="20"/>
              </w:num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карту-схему территории муниципального образования с указанием объектов парковочного пространства. </w:t>
            </w:r>
          </w:p>
          <w:p w:rsidR="00DF30FA" w:rsidRPr="00E1486B" w:rsidRDefault="00FB38A6">
            <w:pPr>
              <w:spacing w:line="256" w:lineRule="auto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Отчетные материалы должны содержать и включать в себя  информацию в соответствии с главой III «Требования к составу и содержанию КСОДД» Правил подготовки документации по организации дорожного движения (Приказ Минтранса РФ №480 от 26.12.2018 года). Отчетные материалы должны быть оформлены в соответствии с главой IV «Требования по оформлению КСОДД» Правил подготовки документации по организации дорожного движения (Приказ Минтранса РФ №480 от 26.12.2018 года). </w:t>
            </w:r>
          </w:p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Комплексную схему организации дорожного движения согласовывает Исполнитель (глава II «Требования к порядку подготовки, согласования и утверждения КСОДД» Правил подготовки документации по организации дорожного движения Приказа Минтранса РФ №480 от 26.12.2018 года). </w:t>
            </w:r>
          </w:p>
        </w:tc>
      </w:tr>
      <w:tr w:rsidR="00DF30FA" w:rsidRPr="00E1486B">
        <w:trPr>
          <w:trHeight w:val="249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Порядок сдачи и приемки работ по КСОДД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numPr>
                <w:ilvl w:val="0"/>
                <w:numId w:val="21"/>
              </w:numPr>
              <w:ind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Сдача выполненных работ Подрядчиком и их приемка Заказчиком оформляется двусторонним актом о приемке выполненных работ, составленным Подрядчиком, который подписывается сторонами. </w:t>
            </w:r>
          </w:p>
          <w:p w:rsidR="00DF30FA" w:rsidRPr="00E1486B" w:rsidRDefault="00FB38A6">
            <w:pPr>
              <w:numPr>
                <w:ilvl w:val="0"/>
                <w:numId w:val="21"/>
              </w:numPr>
              <w:spacing w:line="280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Приемка выполненных работ осуществляется в присутствии представителя Подрядчика. </w:t>
            </w:r>
          </w:p>
          <w:p w:rsidR="00DF30FA" w:rsidRPr="00E1486B" w:rsidRDefault="00FB38A6">
            <w:pPr>
              <w:numPr>
                <w:ilvl w:val="0"/>
                <w:numId w:val="21"/>
              </w:numPr>
              <w:ind w:right="51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Для проверки соответствия выполненных Подрядчиком работ условиям договора Заказчик вправе провести экспертизу. Экспертиза может проводиться Заказчиком своими силами или к ее проведению могут привлекаться эксперты, экспертные организации. Результаты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такой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F30FA" w:rsidRPr="00E1486B" w:rsidRDefault="00DF30FA">
      <w:pPr>
        <w:spacing w:after="0"/>
        <w:ind w:left="-1584" w:right="11603"/>
        <w:rPr>
          <w:rFonts w:ascii="Times New Roman" w:hAnsi="Times New Roman" w:cs="Times New Roman"/>
        </w:rPr>
      </w:pPr>
    </w:p>
    <w:tbl>
      <w:tblPr>
        <w:tblStyle w:val="TableGrid"/>
        <w:tblW w:w="10358" w:type="dxa"/>
        <w:tblInd w:w="-2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69"/>
        <w:gridCol w:w="1920"/>
        <w:gridCol w:w="7569"/>
      </w:tblGrid>
      <w:tr w:rsidR="00DF30FA" w:rsidRPr="00E1486B" w:rsidTr="00E658FD">
        <w:trPr>
          <w:trHeight w:val="863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42" w:lineRule="auto"/>
              <w:ind w:left="5"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>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случае, если по результатам такой экспертизы установлены нарушения требований Договора, не препятствующие приемке выполненных работ, в заключени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могут содержаться предложения об устранении данных нарушений, в том числе с указанием срока их устранения. При проведении экспертизы Заказчиком собственными силами, результаты экспертизы о соответствии выполненных Подрядчиком работ оформляются путем подписания акта о приемке выполненных работ. </w:t>
            </w:r>
          </w:p>
          <w:p w:rsidR="00DF30FA" w:rsidRPr="00E1486B" w:rsidRDefault="00FB38A6">
            <w:pPr>
              <w:numPr>
                <w:ilvl w:val="0"/>
                <w:numId w:val="22"/>
              </w:numPr>
              <w:spacing w:line="251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 приемке выполненных работ по объему Заказчик проверяет соответствие объема (количества результата) выполненных работ Подрядчиком, объему, указанному в настоящем договоре, акте о приемке выполненных работ. </w:t>
            </w:r>
          </w:p>
          <w:p w:rsidR="00DF30FA" w:rsidRPr="00E1486B" w:rsidRDefault="00FB38A6">
            <w:pPr>
              <w:numPr>
                <w:ilvl w:val="0"/>
                <w:numId w:val="22"/>
              </w:numPr>
              <w:spacing w:line="251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 приемке выполненных работ по качеству Заказчик проверяет соответствие качества (характеристик) выполненных работ качеству (характеристикам) работ, указанным в настоящем договоре, акте о приемке выполненных работ. </w:t>
            </w:r>
          </w:p>
          <w:p w:rsidR="00DF30FA" w:rsidRPr="00E1486B" w:rsidRDefault="00FB38A6">
            <w:pPr>
              <w:numPr>
                <w:ilvl w:val="0"/>
                <w:numId w:val="22"/>
              </w:numPr>
              <w:spacing w:line="258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 отказе одной из сторон от подписания акта о приемке выполненных работ в нем делается отметка об этом, и акт подписывается другой стороной. </w:t>
            </w:r>
          </w:p>
          <w:p w:rsidR="00DF30FA" w:rsidRPr="00E1486B" w:rsidRDefault="00FB38A6">
            <w:pPr>
              <w:numPr>
                <w:ilvl w:val="0"/>
                <w:numId w:val="22"/>
              </w:numPr>
              <w:spacing w:line="244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случае обнаружения недостатков в выполненных работах при приемке Подрядчик обязуется устранить их за свой счет, о чем стороны составляют соответствующий акт с указанием перечня недостатков, требующих устранения и сроках их устранения. При этом окончательная приемка выполненных работ и подписание сторонами всех документов переносится на соответствующий срок устранения недостатков. </w:t>
            </w:r>
          </w:p>
          <w:p w:rsidR="00DF30FA" w:rsidRPr="00E1486B" w:rsidRDefault="00FB38A6">
            <w:pPr>
              <w:numPr>
                <w:ilvl w:val="0"/>
                <w:numId w:val="22"/>
              </w:numPr>
              <w:ind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Заказчик вправе отказаться от приемки выполненных работ в случае обнаружения недостатков, которые исключают возможность использования результата работ по назначению и не могут быть устранены Подрядчиком, о чем в срок не более 3-х рабочих дней с момента начала приемки работ направляет Подрядчику в письменной форме мотивированный отказ. </w:t>
            </w:r>
          </w:p>
        </w:tc>
      </w:tr>
      <w:tr w:rsidR="00DF30FA" w:rsidRPr="00E1486B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18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выполне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>-</w:t>
            </w:r>
          </w:p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работ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after="26"/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E1486B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С даты заключения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контракта по 31 января 2020г. </w:t>
            </w:r>
          </w:p>
        </w:tc>
      </w:tr>
      <w:tr w:rsidR="00DF30FA" w:rsidRPr="00E1486B" w:rsidTr="00E658FD">
        <w:trPr>
          <w:trHeight w:val="8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Особые условия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При проведении работ следует руководствоваться </w:t>
            </w:r>
            <w:proofErr w:type="spellStart"/>
            <w:r w:rsidRPr="00E1486B">
              <w:rPr>
                <w:rFonts w:ascii="Times New Roman" w:eastAsia="Times New Roman" w:hAnsi="Times New Roman" w:cs="Times New Roman"/>
              </w:rPr>
              <w:t>нормативнотехническими</w:t>
            </w:r>
            <w:proofErr w:type="spellEnd"/>
            <w:r w:rsidRPr="00E1486B">
              <w:rPr>
                <w:rFonts w:ascii="Times New Roman" w:eastAsia="Times New Roman" w:hAnsi="Times New Roman" w:cs="Times New Roman"/>
              </w:rPr>
              <w:t xml:space="preserve"> документами, указанными в настоящем Техническом задании, а также соблюдать установленные законодательством требования безопасности. </w:t>
            </w:r>
          </w:p>
        </w:tc>
      </w:tr>
      <w:tr w:rsidR="00DF30FA" w:rsidRPr="00E1486B" w:rsidTr="00E658FD">
        <w:trPr>
          <w:trHeight w:val="251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Гарантийные обязательства и дополнительные условия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spacing w:line="250" w:lineRule="auto"/>
              <w:ind w:left="5" w:right="57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Гарантийный срок на выполненные работы составляет 24 месяцев </w:t>
            </w:r>
            <w:proofErr w:type="gramStart"/>
            <w:r w:rsidRPr="00E1486B">
              <w:rPr>
                <w:rFonts w:ascii="Times New Roman" w:eastAsia="Times New Roman" w:hAnsi="Times New Roman" w:cs="Times New Roman"/>
              </w:rPr>
              <w:t>с даты подписания</w:t>
            </w:r>
            <w:proofErr w:type="gramEnd"/>
            <w:r w:rsidRPr="00E1486B">
              <w:rPr>
                <w:rFonts w:ascii="Times New Roman" w:eastAsia="Times New Roman" w:hAnsi="Times New Roman" w:cs="Times New Roman"/>
              </w:rPr>
              <w:t xml:space="preserve"> Сторонами акта о приемке выполненных работ. Гарантия качества распространяется на все виды и объем выполненных работ. </w:t>
            </w:r>
          </w:p>
          <w:p w:rsidR="00DF30FA" w:rsidRPr="00E1486B" w:rsidRDefault="00FB38A6">
            <w:pPr>
              <w:spacing w:after="31" w:line="254" w:lineRule="auto"/>
              <w:ind w:left="5" w:right="52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В течение гарантийного периода Подрядчик несет ответственность за качество выполненных по договору работ. Недостатки (дефекты), возникшие по вине Подрядчика и обнаруженные в гарантийный период, в том числе при получении Заказчиком согласований, а также изменений предусмотренных действующих законодательством в гарантийный период. </w:t>
            </w:r>
          </w:p>
          <w:p w:rsidR="00DF30FA" w:rsidRPr="00E1486B" w:rsidRDefault="00FB38A6">
            <w:pPr>
              <w:ind w:left="5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Подрядчик устраняет за свой счет в установленные Заказчиком сроки. </w:t>
            </w:r>
          </w:p>
        </w:tc>
      </w:tr>
      <w:tr w:rsidR="00DF30FA" w:rsidRPr="00E1486B" w:rsidTr="00E658FD">
        <w:trPr>
          <w:trHeight w:val="253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DF3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FA" w:rsidRPr="00E1486B" w:rsidRDefault="00FB38A6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E1486B">
              <w:rPr>
                <w:rFonts w:ascii="Times New Roman" w:eastAsia="Times New Roman" w:hAnsi="Times New Roman" w:cs="Times New Roman"/>
              </w:rPr>
              <w:t xml:space="preserve">Наличие недостатков (дефектов) и сроки их устранения фиксируются двухсторонним актом, подписанным представителями сторон. В случае отказа от подписания акта Подрядчиком, акт составляется с участием независимой стороны для свидетельствования степени и объема дефекта. В случае обнаружения в гарантийный срок недостатков, гарантийный срок продлевается на период устранения недостатков. Подрядчик гарантирует внесение изменения в разработанную схему и проекты за свой счет по письменному запросу Заказчика на протяжении всего гарантийного срока. Данное условие распространяется на необходимость внесения изменений в связи с изменениями. </w:t>
            </w:r>
          </w:p>
        </w:tc>
      </w:tr>
    </w:tbl>
    <w:p w:rsidR="00DF30FA" w:rsidRPr="00E1486B" w:rsidRDefault="00FB38A6">
      <w:pPr>
        <w:spacing w:after="0"/>
        <w:ind w:left="4936"/>
        <w:jc w:val="both"/>
        <w:rPr>
          <w:rFonts w:ascii="Times New Roman" w:hAnsi="Times New Roman" w:cs="Times New Roman"/>
        </w:rPr>
      </w:pPr>
      <w:r w:rsidRPr="00E1486B">
        <w:rPr>
          <w:rFonts w:ascii="Times New Roman" w:eastAsia="Times New Roman" w:hAnsi="Times New Roman" w:cs="Times New Roman"/>
        </w:rPr>
        <w:t xml:space="preserve"> </w:t>
      </w:r>
    </w:p>
    <w:p w:rsidR="00DF30FA" w:rsidRDefault="00FB38A6">
      <w:pPr>
        <w:spacing w:after="0"/>
        <w:ind w:left="493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F30FA" w:rsidSect="0075254D">
      <w:footerReference w:type="even" r:id="rId8"/>
      <w:footerReference w:type="default" r:id="rId9"/>
      <w:pgSz w:w="11909" w:h="16834"/>
      <w:pgMar w:top="709" w:right="852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CF" w:rsidRDefault="002137CF">
      <w:pPr>
        <w:spacing w:after="0" w:line="240" w:lineRule="auto"/>
      </w:pPr>
      <w:r>
        <w:separator/>
      </w:r>
    </w:p>
  </w:endnote>
  <w:endnote w:type="continuationSeparator" w:id="0">
    <w:p w:rsidR="002137CF" w:rsidRDefault="002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A" w:rsidRDefault="00FB38A6">
    <w:pPr>
      <w:spacing w:after="0"/>
      <w:ind w:right="1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F30FA" w:rsidRDefault="00FB38A6">
    <w:pPr>
      <w:spacing w:after="0"/>
      <w:ind w:left="115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A" w:rsidRDefault="00FB38A6">
    <w:pPr>
      <w:spacing w:after="0"/>
      <w:ind w:right="1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844" w:rsidRPr="005F6844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F30FA" w:rsidRDefault="00FB38A6">
    <w:pPr>
      <w:spacing w:after="0"/>
      <w:ind w:left="115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CF" w:rsidRDefault="002137CF">
      <w:pPr>
        <w:spacing w:after="0" w:line="240" w:lineRule="auto"/>
      </w:pPr>
      <w:r>
        <w:separator/>
      </w:r>
    </w:p>
  </w:footnote>
  <w:footnote w:type="continuationSeparator" w:id="0">
    <w:p w:rsidR="002137CF" w:rsidRDefault="002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B90"/>
    <w:multiLevelType w:val="hybridMultilevel"/>
    <w:tmpl w:val="BD3AED24"/>
    <w:lvl w:ilvl="0" w:tplc="FD5EA81A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904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494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EE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88B3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4E6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6B0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70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47ED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83878"/>
    <w:multiLevelType w:val="hybridMultilevel"/>
    <w:tmpl w:val="0B029B7A"/>
    <w:lvl w:ilvl="0" w:tplc="116A5066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AF8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6DF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64D2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C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E82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871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67F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EB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B1785B"/>
    <w:multiLevelType w:val="hybridMultilevel"/>
    <w:tmpl w:val="22B4DD1C"/>
    <w:lvl w:ilvl="0" w:tplc="00D6810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286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54E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6CB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C8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602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ECD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FD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6880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328B0"/>
    <w:multiLevelType w:val="multilevel"/>
    <w:tmpl w:val="38FA39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2E71C4"/>
    <w:multiLevelType w:val="hybridMultilevel"/>
    <w:tmpl w:val="738C3912"/>
    <w:lvl w:ilvl="0" w:tplc="AEF45ED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CBD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C5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07D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0A0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05D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C8F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8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E68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1C1BC5"/>
    <w:multiLevelType w:val="hybridMultilevel"/>
    <w:tmpl w:val="FD0A1CBE"/>
    <w:lvl w:ilvl="0" w:tplc="13365CD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07D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23A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2F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A46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47B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068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66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85E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83F7A"/>
    <w:multiLevelType w:val="hybridMultilevel"/>
    <w:tmpl w:val="F37C7B40"/>
    <w:lvl w:ilvl="0" w:tplc="CD98E72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2950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2A12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ED174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6DB8A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8E3E6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8A92E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23696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4B3C2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037EA9"/>
    <w:multiLevelType w:val="hybridMultilevel"/>
    <w:tmpl w:val="EF74BEDE"/>
    <w:lvl w:ilvl="0" w:tplc="EF1A7A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B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E21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4C2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022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613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8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07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CEB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0B4CE7"/>
    <w:multiLevelType w:val="hybridMultilevel"/>
    <w:tmpl w:val="FFAE4DD2"/>
    <w:lvl w:ilvl="0" w:tplc="F88E09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058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31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0B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EBB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6C3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6E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FC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6A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C02F5F"/>
    <w:multiLevelType w:val="hybridMultilevel"/>
    <w:tmpl w:val="0D40BD2E"/>
    <w:lvl w:ilvl="0" w:tplc="036A6AD4">
      <w:start w:val="4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8A80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89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090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EBE1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435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2C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1E5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42F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D40E76"/>
    <w:multiLevelType w:val="hybridMultilevel"/>
    <w:tmpl w:val="FA60CB7E"/>
    <w:lvl w:ilvl="0" w:tplc="3B465E9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635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2B0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400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2AC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43C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254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F5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E68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25AF8"/>
    <w:multiLevelType w:val="hybridMultilevel"/>
    <w:tmpl w:val="4E72F662"/>
    <w:lvl w:ilvl="0" w:tplc="AF5ABE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CF2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24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CE3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A642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E52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0F82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4F3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58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6E5723"/>
    <w:multiLevelType w:val="hybridMultilevel"/>
    <w:tmpl w:val="64441E78"/>
    <w:lvl w:ilvl="0" w:tplc="4672F6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22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A6D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2D8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8A5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A91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888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0AC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81D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825A28"/>
    <w:multiLevelType w:val="hybridMultilevel"/>
    <w:tmpl w:val="EB8873D2"/>
    <w:lvl w:ilvl="0" w:tplc="CD42ECF4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EB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9B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0B9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E4D6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C36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8AC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667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56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2E1632"/>
    <w:multiLevelType w:val="hybridMultilevel"/>
    <w:tmpl w:val="7A1E6908"/>
    <w:lvl w:ilvl="0" w:tplc="BB42806A">
      <w:start w:val="3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01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679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E5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9A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80F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C2E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676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269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234518"/>
    <w:multiLevelType w:val="hybridMultilevel"/>
    <w:tmpl w:val="BDA4D278"/>
    <w:lvl w:ilvl="0" w:tplc="E8A4837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AC2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0BC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6FE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460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45A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A63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EE4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A18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893325"/>
    <w:multiLevelType w:val="hybridMultilevel"/>
    <w:tmpl w:val="A3649D44"/>
    <w:lvl w:ilvl="0" w:tplc="C9B83FF6">
      <w:start w:val="2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16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E53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A05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CCE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EA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A26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CE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47DF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7B68B7"/>
    <w:multiLevelType w:val="hybridMultilevel"/>
    <w:tmpl w:val="0CEAE17C"/>
    <w:lvl w:ilvl="0" w:tplc="172EC6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E27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E68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619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C7C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F6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E86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A3D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E58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F82CFC"/>
    <w:multiLevelType w:val="hybridMultilevel"/>
    <w:tmpl w:val="0E32F848"/>
    <w:lvl w:ilvl="0" w:tplc="7B24A27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0CA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6E6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AEF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0A6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664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0A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24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8B8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1037C3"/>
    <w:multiLevelType w:val="hybridMultilevel"/>
    <w:tmpl w:val="DA02409C"/>
    <w:lvl w:ilvl="0" w:tplc="FEB2A21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0FF0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C5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DD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094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E34E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A7D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03F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8F1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8800D5"/>
    <w:multiLevelType w:val="hybridMultilevel"/>
    <w:tmpl w:val="4EB04EB6"/>
    <w:lvl w:ilvl="0" w:tplc="17C64854">
      <w:start w:val="1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237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ED5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427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23B9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E81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B6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3F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61C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AC5824"/>
    <w:multiLevelType w:val="hybridMultilevel"/>
    <w:tmpl w:val="63C013A0"/>
    <w:lvl w:ilvl="0" w:tplc="62EE9FB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6A8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E64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651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99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E70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EF2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249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678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  <w:num w:numId="14">
    <w:abstractNumId w:val="20"/>
  </w:num>
  <w:num w:numId="15">
    <w:abstractNumId w:val="16"/>
  </w:num>
  <w:num w:numId="16">
    <w:abstractNumId w:val="6"/>
  </w:num>
  <w:num w:numId="17">
    <w:abstractNumId w:val="17"/>
  </w:num>
  <w:num w:numId="18">
    <w:abstractNumId w:val="19"/>
  </w:num>
  <w:num w:numId="19">
    <w:abstractNumId w:val="14"/>
  </w:num>
  <w:num w:numId="20">
    <w:abstractNumId w:val="2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FA"/>
    <w:rsid w:val="002137CF"/>
    <w:rsid w:val="00364E58"/>
    <w:rsid w:val="005F61C8"/>
    <w:rsid w:val="005F6844"/>
    <w:rsid w:val="006D629A"/>
    <w:rsid w:val="0075254D"/>
    <w:rsid w:val="00DF30FA"/>
    <w:rsid w:val="00E1486B"/>
    <w:rsid w:val="00E658FD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1" w:lineRule="auto"/>
      <w:ind w:left="10" w:right="1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5254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a5"/>
    <w:uiPriority w:val="99"/>
    <w:unhideWhenUsed/>
    <w:rsid w:val="003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E58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1" w:lineRule="auto"/>
      <w:ind w:left="10" w:right="1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5254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a5"/>
    <w:uiPriority w:val="99"/>
    <w:unhideWhenUsed/>
    <w:rsid w:val="003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E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Администратор</cp:lastModifiedBy>
  <cp:revision>3</cp:revision>
  <dcterms:created xsi:type="dcterms:W3CDTF">2020-02-06T10:12:00Z</dcterms:created>
  <dcterms:modified xsi:type="dcterms:W3CDTF">2020-02-06T13:15:00Z</dcterms:modified>
</cp:coreProperties>
</file>