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4231"/>
        <w:gridCol w:w="1312"/>
        <w:gridCol w:w="4521"/>
      </w:tblGrid>
      <w:tr w:rsidR="009675A5" w:rsidRPr="009675A5" w:rsidTr="007A54B9">
        <w:trPr>
          <w:cantSplit/>
        </w:trPr>
        <w:tc>
          <w:tcPr>
            <w:tcW w:w="2102" w:type="pct"/>
          </w:tcPr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Администрация муниципального</w:t>
            </w:r>
          </w:p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9675A5" w:rsidRPr="009675A5" w:rsidRDefault="009675A5" w:rsidP="009675A5">
            <w:pPr>
              <w:widowControl/>
              <w:autoSpaceDE/>
              <w:autoSpaceDN/>
              <w:ind w:right="34"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noProof/>
                <w:szCs w:val="20"/>
                <w:lang w:eastAsia="ru-RU"/>
              </w:rPr>
              <w:drawing>
                <wp:inline distT="0" distB="0" distL="0" distR="0" wp14:anchorId="5929A6DE" wp14:editId="2DF3684B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9675A5" w:rsidRPr="009675A5" w:rsidRDefault="009675A5" w:rsidP="009675A5">
            <w:pPr>
              <w:keepNext/>
              <w:widowControl/>
              <w:tabs>
                <w:tab w:val="left" w:pos="426"/>
                <w:tab w:val="left" w:pos="3718"/>
              </w:tabs>
              <w:autoSpaceDE/>
              <w:autoSpaceDN/>
              <w:ind w:right="-108"/>
              <w:jc w:val="center"/>
              <w:outlineLvl w:val="0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«</w:t>
            </w:r>
            <w:proofErr w:type="spellStart"/>
            <w:proofErr w:type="gramStart"/>
            <w:r w:rsidRPr="009675A5">
              <w:rPr>
                <w:b/>
                <w:szCs w:val="20"/>
                <w:lang w:eastAsia="ru-RU"/>
              </w:rPr>
              <w:t>Сыктыв</w:t>
            </w:r>
            <w:proofErr w:type="spellEnd"/>
            <w:r w:rsidRPr="009675A5">
              <w:rPr>
                <w:b/>
                <w:szCs w:val="20"/>
                <w:lang w:eastAsia="ru-RU"/>
              </w:rPr>
              <w:t xml:space="preserve">»  </w:t>
            </w:r>
            <w:proofErr w:type="spellStart"/>
            <w:r w:rsidRPr="009675A5">
              <w:rPr>
                <w:b/>
                <w:szCs w:val="20"/>
                <w:lang w:eastAsia="ru-RU"/>
              </w:rPr>
              <w:t>муниципальн</w:t>
            </w:r>
            <w:proofErr w:type="gramEnd"/>
            <w:r w:rsidRPr="009675A5">
              <w:rPr>
                <w:b/>
                <w:szCs w:val="20"/>
                <w:lang w:eastAsia="ru-RU"/>
              </w:rPr>
              <w:t>öй</w:t>
            </w:r>
            <w:proofErr w:type="spellEnd"/>
          </w:p>
          <w:p w:rsidR="009675A5" w:rsidRPr="009675A5" w:rsidRDefault="009675A5" w:rsidP="009675A5">
            <w:pPr>
              <w:keepNext/>
              <w:widowControl/>
              <w:tabs>
                <w:tab w:val="left" w:pos="426"/>
              </w:tabs>
              <w:autoSpaceDE/>
              <w:autoSpaceDN/>
              <w:ind w:right="-108"/>
              <w:jc w:val="center"/>
              <w:outlineLvl w:val="0"/>
              <w:rPr>
                <w:b/>
                <w:szCs w:val="20"/>
                <w:lang w:eastAsia="ru-RU"/>
              </w:rPr>
            </w:pPr>
            <w:proofErr w:type="spellStart"/>
            <w:r w:rsidRPr="009675A5">
              <w:rPr>
                <w:b/>
                <w:szCs w:val="20"/>
                <w:lang w:eastAsia="ru-RU"/>
              </w:rPr>
              <w:t>районса</w:t>
            </w:r>
            <w:proofErr w:type="spellEnd"/>
            <w:r w:rsidRPr="009675A5">
              <w:rPr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9675A5" w:rsidRPr="009675A5" w:rsidTr="007A54B9">
        <w:trPr>
          <w:cantSplit/>
        </w:trPr>
        <w:tc>
          <w:tcPr>
            <w:tcW w:w="2102" w:type="pct"/>
          </w:tcPr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b/>
                <w:szCs w:val="20"/>
                <w:lang w:eastAsia="ru-RU"/>
              </w:rPr>
            </w:pPr>
          </w:p>
        </w:tc>
      </w:tr>
    </w:tbl>
    <w:p w:rsidR="009675A5" w:rsidRPr="009675A5" w:rsidRDefault="009675A5" w:rsidP="009675A5">
      <w:pPr>
        <w:widowControl/>
        <w:tabs>
          <w:tab w:val="left" w:pos="426"/>
        </w:tabs>
        <w:autoSpaceDE/>
        <w:autoSpaceDN/>
        <w:rPr>
          <w:sz w:val="20"/>
          <w:szCs w:val="20"/>
          <w:lang w:eastAsia="ru-RU"/>
        </w:rPr>
      </w:pPr>
    </w:p>
    <w:p w:rsidR="009675A5" w:rsidRPr="009675A5" w:rsidRDefault="009675A5" w:rsidP="009675A5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20"/>
          <w:szCs w:val="20"/>
          <w:lang w:eastAsia="ru-RU"/>
        </w:rPr>
      </w:pPr>
    </w:p>
    <w:p w:rsidR="009675A5" w:rsidRPr="009675A5" w:rsidRDefault="009675A5" w:rsidP="009675A5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  <w:r w:rsidRPr="009675A5">
        <w:rPr>
          <w:b/>
          <w:sz w:val="32"/>
          <w:szCs w:val="32"/>
          <w:lang w:eastAsia="ru-RU"/>
        </w:rPr>
        <w:t>ПОСТАНОВЛЕНИЕ</w:t>
      </w:r>
    </w:p>
    <w:p w:rsidR="009675A5" w:rsidRPr="009675A5" w:rsidRDefault="009675A5" w:rsidP="009675A5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  <w:r w:rsidRPr="009675A5">
        <w:rPr>
          <w:b/>
          <w:sz w:val="32"/>
          <w:szCs w:val="32"/>
          <w:lang w:eastAsia="ru-RU"/>
        </w:rPr>
        <w:t>ШУÖМ</w:t>
      </w:r>
    </w:p>
    <w:p w:rsidR="009675A5" w:rsidRPr="009675A5" w:rsidRDefault="009675A5" w:rsidP="009675A5">
      <w:pPr>
        <w:widowControl/>
        <w:tabs>
          <w:tab w:val="left" w:pos="426"/>
        </w:tabs>
        <w:autoSpaceDE/>
        <w:autoSpaceDN/>
        <w:rPr>
          <w:sz w:val="18"/>
          <w:szCs w:val="18"/>
          <w:lang w:eastAsia="ru-RU"/>
        </w:rPr>
      </w:pPr>
    </w:p>
    <w:p w:rsidR="009675A5" w:rsidRPr="009675A5" w:rsidRDefault="009675A5" w:rsidP="009675A5">
      <w:pPr>
        <w:keepNext/>
        <w:widowControl/>
        <w:tabs>
          <w:tab w:val="left" w:pos="426"/>
        </w:tabs>
        <w:autoSpaceDE/>
        <w:autoSpaceDN/>
        <w:ind w:left="142"/>
        <w:jc w:val="both"/>
        <w:outlineLvl w:val="2"/>
        <w:rPr>
          <w:bCs/>
          <w:sz w:val="28"/>
          <w:szCs w:val="28"/>
          <w:lang w:eastAsia="ru-RU"/>
        </w:rPr>
      </w:pPr>
      <w:r w:rsidRPr="009675A5">
        <w:rPr>
          <w:bCs/>
          <w:sz w:val="28"/>
          <w:szCs w:val="28"/>
          <w:u w:val="single"/>
          <w:lang w:eastAsia="ru-RU"/>
        </w:rPr>
        <w:t xml:space="preserve"> </w:t>
      </w:r>
      <w:r w:rsidR="00ED3A93">
        <w:rPr>
          <w:bCs/>
          <w:sz w:val="28"/>
          <w:szCs w:val="28"/>
          <w:u w:val="single"/>
          <w:lang w:eastAsia="ru-RU"/>
        </w:rPr>
        <w:t>30</w:t>
      </w:r>
      <w:r w:rsidRPr="009675A5">
        <w:rPr>
          <w:bCs/>
          <w:sz w:val="28"/>
          <w:szCs w:val="28"/>
          <w:u w:val="single"/>
          <w:lang w:eastAsia="ru-RU"/>
        </w:rPr>
        <w:t xml:space="preserve">     декабря        2021 г.  </w:t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="00A32297">
        <w:rPr>
          <w:bCs/>
          <w:sz w:val="28"/>
          <w:szCs w:val="28"/>
          <w:lang w:eastAsia="ru-RU"/>
        </w:rPr>
        <w:t xml:space="preserve">  </w:t>
      </w:r>
      <w:r w:rsidRPr="009675A5">
        <w:rPr>
          <w:bCs/>
          <w:sz w:val="28"/>
          <w:szCs w:val="28"/>
          <w:lang w:eastAsia="ru-RU"/>
        </w:rPr>
        <w:t>№ 12/</w:t>
      </w:r>
      <w:r w:rsidR="00ED3A93">
        <w:rPr>
          <w:bCs/>
          <w:sz w:val="28"/>
          <w:szCs w:val="28"/>
          <w:lang w:eastAsia="ru-RU"/>
        </w:rPr>
        <w:t>170</w:t>
      </w:r>
      <w:r w:rsidR="00A32297">
        <w:rPr>
          <w:bCs/>
          <w:sz w:val="28"/>
          <w:szCs w:val="28"/>
          <w:lang w:eastAsia="ru-RU"/>
        </w:rPr>
        <w:t>4</w:t>
      </w:r>
    </w:p>
    <w:p w:rsidR="009675A5" w:rsidRDefault="009675A5" w:rsidP="009675A5">
      <w:pPr>
        <w:keepNext/>
        <w:widowControl/>
        <w:tabs>
          <w:tab w:val="left" w:pos="426"/>
        </w:tabs>
        <w:autoSpaceDE/>
        <w:autoSpaceDN/>
        <w:ind w:left="142"/>
        <w:jc w:val="both"/>
        <w:outlineLvl w:val="2"/>
        <w:rPr>
          <w:bCs/>
          <w:sz w:val="24"/>
          <w:szCs w:val="24"/>
          <w:lang w:eastAsia="ru-RU"/>
        </w:rPr>
      </w:pPr>
      <w:r w:rsidRPr="009675A5">
        <w:rPr>
          <w:bCs/>
          <w:sz w:val="24"/>
          <w:szCs w:val="24"/>
          <w:lang w:eastAsia="ru-RU"/>
        </w:rPr>
        <w:t xml:space="preserve">с. Визинга, Республика Коми </w:t>
      </w:r>
    </w:p>
    <w:p w:rsidR="00446C05" w:rsidRPr="009675A5" w:rsidRDefault="00446C05" w:rsidP="009675A5">
      <w:pPr>
        <w:keepNext/>
        <w:widowControl/>
        <w:tabs>
          <w:tab w:val="left" w:pos="426"/>
        </w:tabs>
        <w:autoSpaceDE/>
        <w:autoSpaceDN/>
        <w:ind w:left="142"/>
        <w:jc w:val="both"/>
        <w:outlineLvl w:val="2"/>
        <w:rPr>
          <w:bCs/>
          <w:sz w:val="24"/>
          <w:szCs w:val="24"/>
          <w:lang w:eastAsia="ru-RU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5543"/>
      </w:tblGrid>
      <w:tr w:rsidR="00EE36D2" w:rsidRPr="004C0102" w:rsidTr="00A32297">
        <w:trPr>
          <w:trHeight w:val="62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D2" w:rsidRPr="004C0102" w:rsidRDefault="00EE36D2" w:rsidP="00DC1883">
            <w:pPr>
              <w:rPr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EE36D2" w:rsidRPr="00EB5F61" w:rsidRDefault="00A32297" w:rsidP="00A32297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A32297">
              <w:rPr>
                <w:sz w:val="28"/>
                <w:szCs w:val="28"/>
                <w:lang w:eastAsia="ru-RU"/>
              </w:rPr>
              <w:t>О порядке заключения соглашений о мерах по обеспечению устойчивого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32297">
              <w:rPr>
                <w:sz w:val="28"/>
                <w:szCs w:val="28"/>
                <w:lang w:eastAsia="ru-RU"/>
              </w:rPr>
              <w:t>социально-экономического развития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32297">
              <w:rPr>
                <w:sz w:val="28"/>
                <w:szCs w:val="28"/>
                <w:lang w:eastAsia="ru-RU"/>
              </w:rPr>
              <w:t>и оздоровления муниципальных финансов поселений муниципального района «Сысольский»</w:t>
            </w:r>
          </w:p>
        </w:tc>
      </w:tr>
    </w:tbl>
    <w:p w:rsidR="00A32297" w:rsidRPr="00A32297" w:rsidRDefault="00EE36D2" w:rsidP="00A32297">
      <w:pPr>
        <w:ind w:right="4495"/>
        <w:rPr>
          <w:sz w:val="24"/>
          <w:szCs w:val="24"/>
          <w:lang w:eastAsia="ru-RU"/>
        </w:rPr>
      </w:pPr>
      <w:r w:rsidRPr="004C0102">
        <w:rPr>
          <w:sz w:val="24"/>
          <w:szCs w:val="24"/>
        </w:rPr>
        <w:tab/>
        <w:t xml:space="preserve">  </w:t>
      </w:r>
    </w:p>
    <w:p w:rsidR="00A32297" w:rsidRP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A32297">
        <w:rPr>
          <w:sz w:val="28"/>
          <w:szCs w:val="28"/>
          <w:lang w:eastAsia="ru-RU"/>
        </w:rPr>
        <w:t>В соответствии с пунктом 6 статьи 142.1 Бюджетного кодекса Российской Федерации, постановлением Правительства Республики Коми от 27.10.2005 № 112-РЗ «О</w:t>
      </w:r>
      <w:r w:rsidRPr="00A32297">
        <w:rPr>
          <w:rFonts w:eastAsia="Calibri"/>
          <w:sz w:val="28"/>
          <w:szCs w:val="28"/>
        </w:rPr>
        <w:t xml:space="preserve"> дотациях на выравнивание бюджетной обеспеченности поселений в Республике Коми из бюджетов муниципальных районов Республики Коми»</w:t>
      </w:r>
      <w:r w:rsidRPr="00A32297">
        <w:rPr>
          <w:sz w:val="28"/>
          <w:szCs w:val="28"/>
          <w:lang w:eastAsia="ru-RU"/>
        </w:rPr>
        <w:t>, Уставом муниципального образования муниципального района «Сысольский», утвержденного решением Совета муниципального района «Сысольский» от 14.12.2005г. № 23/177 и Решением Совета  муниципального района «Сысольский» от 25 сентября 2013  № V-25/164 «Об утверждении Положения о бюджетном процессе в муниципальном районе «Сысольский»</w:t>
      </w:r>
      <w:r>
        <w:rPr>
          <w:sz w:val="28"/>
          <w:szCs w:val="28"/>
          <w:lang w:eastAsia="ru-RU"/>
        </w:rPr>
        <w:t>,</w:t>
      </w:r>
    </w:p>
    <w:p w:rsidR="00A32297" w:rsidRP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A32297">
        <w:rPr>
          <w:sz w:val="28"/>
          <w:szCs w:val="28"/>
          <w:lang w:eastAsia="ru-RU"/>
        </w:rPr>
        <w:t xml:space="preserve"> администрация муниципального района «Сысольский» постановляет: </w:t>
      </w:r>
    </w:p>
    <w:p w:rsidR="00A32297" w:rsidRP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A32297">
        <w:rPr>
          <w:sz w:val="28"/>
          <w:szCs w:val="28"/>
          <w:lang w:eastAsia="ru-RU"/>
        </w:rPr>
        <w:t xml:space="preserve">1. Установить, что финансовое управление администрации муниципального образования муниципального района «Сысольский» вправе заключать соглашение с руководителем исполнительно-распорядительного органа сельского поселения (далее - главой сельского поселения), получающего дотацию на выравнивание бюджетной обеспеченности поселений из бюджета муниципального образования муниципального района «Сысольский»,  предусматривающее меры по социально-экономическому развитию и оздоровлению муниципальных финансов поселения (далее - Соглашение). </w:t>
      </w:r>
    </w:p>
    <w:p w:rsidR="00A32297" w:rsidRP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A32297">
        <w:rPr>
          <w:sz w:val="28"/>
          <w:szCs w:val="28"/>
          <w:lang w:eastAsia="ru-RU"/>
        </w:rPr>
        <w:t>2. Утвердить прилагаемый Порядок заключения соглашений о мерах по обеспечению устойчивого социально-экономического развития и оздоровления муниципальных финансов поселения муниципального района «Сысольский» (далее - Порядок).</w:t>
      </w:r>
    </w:p>
    <w:p w:rsidR="00A32297" w:rsidRP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A32297">
        <w:rPr>
          <w:sz w:val="28"/>
          <w:szCs w:val="28"/>
          <w:lang w:eastAsia="ru-RU"/>
        </w:rPr>
        <w:t xml:space="preserve">3.   Контроль за исполнением настоящего постановления возложить на начальника финансового управления администрации муниципального образования муниципального района «Сысольский». </w:t>
      </w:r>
    </w:p>
    <w:p w:rsid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A32297">
        <w:rPr>
          <w:sz w:val="28"/>
          <w:szCs w:val="28"/>
          <w:lang w:eastAsia="ru-RU"/>
        </w:rPr>
        <w:t xml:space="preserve">4.  Настоящее постановление вступает в силу со дня его подписания   и применяется к правоотношениям, возникающим при составлении бюджета </w:t>
      </w:r>
      <w:r w:rsidRPr="00A32297">
        <w:rPr>
          <w:sz w:val="28"/>
          <w:szCs w:val="28"/>
          <w:lang w:eastAsia="ru-RU"/>
        </w:rPr>
        <w:lastRenderedPageBreak/>
        <w:t>муниципального образования муниципального района «Сысольский», начиная с бюджета на 2022 год и плановый период 2023 и 2024 годов.</w:t>
      </w:r>
    </w:p>
    <w:p w:rsid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32297" w:rsidRPr="00ED3A93" w:rsidRDefault="00A32297" w:rsidP="00A32297">
      <w:pPr>
        <w:widowControl/>
        <w:autoSpaceDE/>
        <w:autoSpaceDN/>
        <w:rPr>
          <w:sz w:val="28"/>
          <w:szCs w:val="28"/>
          <w:lang w:eastAsia="ru-RU"/>
        </w:rPr>
      </w:pPr>
      <w:r w:rsidRPr="00ED3A93">
        <w:rPr>
          <w:sz w:val="28"/>
          <w:szCs w:val="28"/>
          <w:lang w:eastAsia="ru-RU"/>
        </w:rPr>
        <w:t xml:space="preserve">Глава муниципального района «Сысольский» - </w:t>
      </w:r>
    </w:p>
    <w:p w:rsidR="00A32297" w:rsidRPr="00ED3A93" w:rsidRDefault="00A32297" w:rsidP="00A32297">
      <w:pPr>
        <w:widowControl/>
        <w:autoSpaceDE/>
        <w:autoSpaceDN/>
        <w:rPr>
          <w:sz w:val="28"/>
          <w:szCs w:val="28"/>
          <w:lang w:eastAsia="ru-RU"/>
        </w:rPr>
      </w:pPr>
      <w:r w:rsidRPr="00ED3A93">
        <w:rPr>
          <w:sz w:val="28"/>
          <w:szCs w:val="28"/>
          <w:lang w:eastAsia="ru-RU"/>
        </w:rPr>
        <w:t xml:space="preserve">руководитель администрации </w:t>
      </w:r>
    </w:p>
    <w:p w:rsidR="00A32297" w:rsidRPr="00ED3A93" w:rsidRDefault="00A32297" w:rsidP="00A32297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ED3A93">
        <w:rPr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00651A" w:rsidRPr="00ED3A93">
        <w:rPr>
          <w:sz w:val="28"/>
          <w:szCs w:val="28"/>
          <w:lang w:eastAsia="ru-RU"/>
        </w:rPr>
        <w:t xml:space="preserve">района </w:t>
      </w:r>
      <w:r w:rsidR="0000651A">
        <w:rPr>
          <w:sz w:val="28"/>
          <w:szCs w:val="28"/>
          <w:lang w:eastAsia="ru-RU"/>
        </w:rPr>
        <w:t>«</w:t>
      </w:r>
      <w:proofErr w:type="gramStart"/>
      <w:r w:rsidRPr="00ED3A93">
        <w:rPr>
          <w:sz w:val="28"/>
          <w:szCs w:val="28"/>
          <w:lang w:eastAsia="ru-RU"/>
        </w:rPr>
        <w:t xml:space="preserve">Сысольский»   </w:t>
      </w:r>
      <w:proofErr w:type="gramEnd"/>
      <w:r w:rsidRPr="00ED3A93"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 xml:space="preserve">   </w:t>
      </w:r>
      <w:r w:rsidRPr="00ED3A93">
        <w:rPr>
          <w:sz w:val="28"/>
          <w:szCs w:val="28"/>
          <w:lang w:eastAsia="ru-RU"/>
        </w:rPr>
        <w:t xml:space="preserve">     А.А. Батищев</w:t>
      </w:r>
    </w:p>
    <w:p w:rsidR="00A32297" w:rsidRPr="00A32297" w:rsidRDefault="00A32297" w:rsidP="00A32297">
      <w:pPr>
        <w:widowControl/>
        <w:adjustRightInd w:val="0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left="4536"/>
        <w:jc w:val="center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left="4536"/>
        <w:jc w:val="center"/>
        <w:rPr>
          <w:sz w:val="24"/>
          <w:szCs w:val="24"/>
          <w:lang w:eastAsia="ru-RU"/>
        </w:rPr>
      </w:pPr>
    </w:p>
    <w:p w:rsidR="00A32297" w:rsidRDefault="00A32297" w:rsidP="00A32297">
      <w:pPr>
        <w:widowControl/>
        <w:autoSpaceDE/>
        <w:autoSpaceDN/>
        <w:ind w:left="453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</w:t>
      </w:r>
    </w:p>
    <w:p w:rsidR="00A32297" w:rsidRPr="00A32297" w:rsidRDefault="00A32297" w:rsidP="00A32297">
      <w:pPr>
        <w:widowControl/>
        <w:autoSpaceDE/>
        <w:autoSpaceDN/>
        <w:ind w:left="4536"/>
        <w:jc w:val="center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>постановлением администрации</w:t>
      </w:r>
    </w:p>
    <w:p w:rsidR="00A32297" w:rsidRPr="00A32297" w:rsidRDefault="00A32297" w:rsidP="00A32297">
      <w:pPr>
        <w:widowControl/>
        <w:autoSpaceDE/>
        <w:autoSpaceDN/>
        <w:ind w:left="4536"/>
        <w:jc w:val="center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>муниципального района «Сысольский»</w:t>
      </w:r>
    </w:p>
    <w:p w:rsidR="00A32297" w:rsidRPr="00A32297" w:rsidRDefault="00952744" w:rsidP="00A32297">
      <w:pPr>
        <w:widowControl/>
        <w:autoSpaceDE/>
        <w:autoSpaceDN/>
        <w:ind w:left="453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30</w:t>
      </w:r>
      <w:r w:rsidR="00A32297">
        <w:rPr>
          <w:sz w:val="24"/>
          <w:szCs w:val="24"/>
          <w:lang w:eastAsia="ru-RU"/>
        </w:rPr>
        <w:t xml:space="preserve"> декабря 2021 г.  № 12/1704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A32297">
        <w:rPr>
          <w:b/>
          <w:sz w:val="24"/>
          <w:szCs w:val="24"/>
          <w:lang w:eastAsia="ru-RU"/>
        </w:rPr>
        <w:t>ПОРЯДОК</w:t>
      </w:r>
    </w:p>
    <w:p w:rsidR="00A32297" w:rsidRPr="00A32297" w:rsidRDefault="00A32297" w:rsidP="00A3229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A32297">
        <w:rPr>
          <w:b/>
          <w:sz w:val="24"/>
          <w:szCs w:val="24"/>
          <w:lang w:eastAsia="ru-RU"/>
        </w:rPr>
        <w:t>заключения соглашений о мерах по обеспечению устойчивого</w:t>
      </w:r>
    </w:p>
    <w:p w:rsidR="00A32297" w:rsidRPr="00A32297" w:rsidRDefault="00A32297" w:rsidP="00A3229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A32297">
        <w:rPr>
          <w:b/>
          <w:sz w:val="24"/>
          <w:szCs w:val="24"/>
          <w:lang w:eastAsia="ru-RU"/>
        </w:rPr>
        <w:t>социально-экономического развития и оздоровления муниципальных финансов поселений муниципального района «Сысольский»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1. Настоящий Порядок регулирует отношения, связанные с заключением соглашений между финансовым управлением администрации муниципального образования  муниципального района «Сысольский» (далее – Финуправление) и поселениями, получающими дотации на выравнивание бюджетной обеспеченности поселений из бюджета муниципального образования муниципального района «Сысольский», о мерах по социально-экономическому развитию и оздоровлению муниципальных финансов на текущий финансовый год (далее – Соглашение).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Настоящий Порядок также устанавливает сроки заключения Соглашения, перечень мер по социально-экономическому развитию поселения, перечень мер по оздоровлению муниципальных финансов поселения, а также меры ответственности за невыполнение поселением условий, предусмотренных Соглашением.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2. Соглашение заключается между Финуправлением и поселениями, получающими дотации на выравнивание бюджетной обеспеченности поселений из бюджета муниципального образования муниципального района «Сысольский» (далее – дотации) в текущем финансовом году по форме, </w:t>
      </w:r>
      <w:r w:rsidR="00311BF0" w:rsidRPr="00A32297">
        <w:rPr>
          <w:sz w:val="24"/>
          <w:szCs w:val="24"/>
          <w:lang w:eastAsia="ru-RU"/>
        </w:rPr>
        <w:t>утвержденной Финуправлением</w:t>
      </w:r>
      <w:r w:rsidRPr="00A32297">
        <w:rPr>
          <w:sz w:val="24"/>
          <w:szCs w:val="24"/>
          <w:lang w:eastAsia="ru-RU"/>
        </w:rPr>
        <w:t>, в следующем порядке: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>2.1. Соглашение формируется Финуправлением, и в срок не позднее 15 января текущего финансового года направляется в администрацию сельского поселения для его подписания.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2.2. От имени поселения Соглашение подписывается главой сельского поселения и в срок до 1 февраля текущего финансового года представляется в Финуправление.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2.3. Соглашение, подписанное </w:t>
      </w:r>
      <w:r w:rsidR="00311BF0" w:rsidRPr="00A32297">
        <w:rPr>
          <w:sz w:val="24"/>
          <w:szCs w:val="24"/>
          <w:lang w:eastAsia="ru-RU"/>
        </w:rPr>
        <w:t>главой поселения,</w:t>
      </w:r>
      <w:r w:rsidRPr="00A32297">
        <w:rPr>
          <w:sz w:val="24"/>
          <w:szCs w:val="24"/>
          <w:lang w:eastAsia="ru-RU"/>
        </w:rPr>
        <w:t xml:space="preserve"> подписывается от имени Финуправления – начальником финансового управления администрации муниципального образования муниципального района «Сысольский» или лицом, исполняющим его обязанности, в срок до 10 февраля текущего финансового года.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2.4. Соглашение не заключается в случае направления главой поселения до 25 декабря отчетного финансового года в Финуправление письменного отказа от получения дотации в очередном финансовом году.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>2.5. В случае непредставления администрацией сельского поселения в Финуправление Соглашения, подписанного главой поселения, в срок, указанный в подпункте 2.2 настоящего пункта, Финуправление в устанавливаемом им порядке</w:t>
      </w:r>
      <w:r w:rsidRPr="00A32297">
        <w:rPr>
          <w:b/>
          <w:sz w:val="24"/>
          <w:szCs w:val="24"/>
          <w:lang w:eastAsia="ru-RU"/>
        </w:rPr>
        <w:t xml:space="preserve"> </w:t>
      </w:r>
      <w:r w:rsidRPr="00A32297">
        <w:rPr>
          <w:sz w:val="24"/>
          <w:szCs w:val="24"/>
          <w:lang w:eastAsia="ru-RU"/>
        </w:rPr>
        <w:t>приостанавливает предоставление дотации поселению в текущем финансовом году до даты подписания Соглашения главой сельского поселения.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>3. Установить, что Соглашение должно предусматривать: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а) обязательства поселения, получающего дотацию, по перечню согласно </w:t>
      </w:r>
      <w:r w:rsidR="00311BF0" w:rsidRPr="00A32297">
        <w:rPr>
          <w:sz w:val="24"/>
          <w:szCs w:val="24"/>
          <w:lang w:eastAsia="ru-RU"/>
        </w:rPr>
        <w:t>приложению,</w:t>
      </w:r>
      <w:r w:rsidRPr="00A32297">
        <w:rPr>
          <w:sz w:val="24"/>
          <w:szCs w:val="24"/>
          <w:lang w:eastAsia="ru-RU"/>
        </w:rPr>
        <w:t xml:space="preserve"> к настоящему Порядку (далее – Перечень);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>б) обязательства поселения, получающего дотацию, направлять в Финуправление до 1 марта очередного финансового года – отчет об исполнении обязательств, предусмотренных Перечнем, за текущий финансовый год;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в) обязательства Финуправления рассматривать документы, представляемые главой сельского поселения, получающего дотацию, касающиеся обязательств поселения, возникших из Соглашения, и готовить заключения на эти документы.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4. В случае нарушения поселением условий Соглашения в отчетном финансовом году к данному поселения применяются меры ответственности за неисполнение Соглашения, реализация которых обеспечивается Финуправлением в установленном им порядке.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lastRenderedPageBreak/>
        <w:t>5. В качестве меры ответственности за невыполнение поселением условий, предусмотренных Соглашением, устанавливается сокращение предоставления дотации в очередном финансовом году в размере, определенном по следующей формуле: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r w:rsidRPr="00A32297">
        <w:rPr>
          <w:sz w:val="24"/>
          <w:szCs w:val="24"/>
          <w:lang w:eastAsia="ru-RU"/>
        </w:rPr>
        <w:t>СДj</w:t>
      </w:r>
      <w:proofErr w:type="spellEnd"/>
      <w:r w:rsidRPr="00A32297">
        <w:rPr>
          <w:sz w:val="24"/>
          <w:szCs w:val="24"/>
          <w:lang w:eastAsia="ru-RU"/>
        </w:rPr>
        <w:t xml:space="preserve"> = 1% х (</w:t>
      </w:r>
      <w:proofErr w:type="spellStart"/>
      <w:r w:rsidRPr="00A32297">
        <w:rPr>
          <w:sz w:val="24"/>
          <w:szCs w:val="24"/>
          <w:lang w:eastAsia="ru-RU"/>
        </w:rPr>
        <w:t>НОj</w:t>
      </w:r>
      <w:proofErr w:type="spellEnd"/>
      <w:r w:rsidRPr="00A32297">
        <w:rPr>
          <w:sz w:val="24"/>
          <w:szCs w:val="24"/>
          <w:lang w:eastAsia="ru-RU"/>
        </w:rPr>
        <w:t xml:space="preserve"> /О) х </w:t>
      </w:r>
      <w:proofErr w:type="spellStart"/>
      <w:r w:rsidRPr="00A32297">
        <w:rPr>
          <w:sz w:val="24"/>
          <w:szCs w:val="24"/>
          <w:lang w:eastAsia="ru-RU"/>
        </w:rPr>
        <w:t>Д</w:t>
      </w:r>
      <w:proofErr w:type="gramStart"/>
      <w:r w:rsidRPr="00A32297">
        <w:rPr>
          <w:sz w:val="24"/>
          <w:szCs w:val="24"/>
          <w:lang w:eastAsia="ru-RU"/>
        </w:rPr>
        <w:t>j</w:t>
      </w:r>
      <w:proofErr w:type="spellEnd"/>
      <w:r w:rsidRPr="00A32297">
        <w:rPr>
          <w:sz w:val="24"/>
          <w:szCs w:val="24"/>
          <w:lang w:eastAsia="ru-RU"/>
        </w:rPr>
        <w:t xml:space="preserve"> ,</w:t>
      </w:r>
      <w:proofErr w:type="gramEnd"/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>где: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r w:rsidRPr="00A32297">
        <w:rPr>
          <w:sz w:val="24"/>
          <w:szCs w:val="24"/>
          <w:lang w:eastAsia="ru-RU"/>
        </w:rPr>
        <w:t>СДj</w:t>
      </w:r>
      <w:proofErr w:type="spellEnd"/>
      <w:r w:rsidRPr="00A32297">
        <w:rPr>
          <w:sz w:val="24"/>
          <w:szCs w:val="24"/>
          <w:lang w:eastAsia="ru-RU"/>
        </w:rPr>
        <w:t xml:space="preserve"> – размер сокращения в очередном финансовом году предоставления дотации j-</w:t>
      </w:r>
      <w:proofErr w:type="spellStart"/>
      <w:r w:rsidRPr="00A32297">
        <w:rPr>
          <w:sz w:val="24"/>
          <w:szCs w:val="24"/>
          <w:lang w:eastAsia="ru-RU"/>
        </w:rPr>
        <w:t>му</w:t>
      </w:r>
      <w:proofErr w:type="spellEnd"/>
      <w:r w:rsidRPr="00A32297">
        <w:rPr>
          <w:sz w:val="24"/>
          <w:szCs w:val="24"/>
          <w:lang w:eastAsia="ru-RU"/>
        </w:rPr>
        <w:t xml:space="preserve"> поселению, не выполнившему обязательства, предусмотренные Перечнем;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r w:rsidRPr="00A32297">
        <w:rPr>
          <w:sz w:val="24"/>
          <w:szCs w:val="24"/>
          <w:lang w:eastAsia="ru-RU"/>
        </w:rPr>
        <w:t>НОj</w:t>
      </w:r>
      <w:proofErr w:type="spellEnd"/>
      <w:r w:rsidRPr="00A32297">
        <w:rPr>
          <w:sz w:val="24"/>
          <w:szCs w:val="24"/>
          <w:lang w:eastAsia="ru-RU"/>
        </w:rPr>
        <w:t xml:space="preserve"> – количество обязательств, предусмотренных Перечнем, не выполненных в текущем финансовом году j-м поселением – получателем дотации;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O – общее количество обязательств, предусмотренных Перечнем;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r w:rsidRPr="00A32297">
        <w:rPr>
          <w:sz w:val="24"/>
          <w:szCs w:val="24"/>
          <w:lang w:eastAsia="ru-RU"/>
        </w:rPr>
        <w:t>Dj</w:t>
      </w:r>
      <w:proofErr w:type="spellEnd"/>
      <w:r w:rsidRPr="00A32297">
        <w:rPr>
          <w:sz w:val="24"/>
          <w:szCs w:val="24"/>
          <w:lang w:eastAsia="ru-RU"/>
        </w:rPr>
        <w:t xml:space="preserve"> – объем дотации j-</w:t>
      </w:r>
      <w:proofErr w:type="spellStart"/>
      <w:r w:rsidRPr="00A32297">
        <w:rPr>
          <w:sz w:val="24"/>
          <w:szCs w:val="24"/>
          <w:lang w:eastAsia="ru-RU"/>
        </w:rPr>
        <w:t>му</w:t>
      </w:r>
      <w:proofErr w:type="spellEnd"/>
      <w:r w:rsidRPr="00A32297">
        <w:rPr>
          <w:sz w:val="24"/>
          <w:szCs w:val="24"/>
          <w:lang w:eastAsia="ru-RU"/>
        </w:rPr>
        <w:t xml:space="preserve"> поселению на текущий финансовый год.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6. Соглашение заключается сроком на один год.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7. Контроль за исполнением условий Соглашения осуществляет Финуправление.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709"/>
        <w:jc w:val="right"/>
        <w:rPr>
          <w:sz w:val="24"/>
          <w:szCs w:val="24"/>
          <w:lang w:eastAsia="ru-RU"/>
        </w:rPr>
      </w:pPr>
    </w:p>
    <w:p w:rsidR="00A32297" w:rsidRPr="00A32297" w:rsidRDefault="00A32297" w:rsidP="00A32297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A32297">
        <w:rPr>
          <w:b/>
          <w:sz w:val="24"/>
          <w:szCs w:val="24"/>
          <w:lang w:eastAsia="ru-RU"/>
        </w:rPr>
        <w:t>Перечень обязательств поселения муниципального района «Сысольский», получающего дотацию на выравнивание бюджетной обеспеченности поселений из бюджета муниципального образования муниципального района «Сысольский», подлежащих включению в соглашение, которое предусматривает меры по социально-экономическому развитию и оздоровлению муниципальных финансов поселения муниципального района «Сысольский»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1. Обязательства поселения муниципального района «Сысольский» по осуществлению мер, направленных на социально-экономическое развитие поселения, включают: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1) обеспечение положительных темпов роста налоговых и неналоговых доходов по итогам исполнения бюджета поселения за текущий финансовый год по сравнению с уровнем исполнения бюджета поселения за предшествующий ему финансовый год, в сопоставимых условиях; 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>2) снижение объема недоимки по местным налогам в бюджет поселения за отчетный период по отношению к объему недоимки по местным налогам за соответствующий период предшествующего ему финансового года (процентов);</w:t>
      </w:r>
    </w:p>
    <w:p w:rsidR="00A32297" w:rsidRPr="00A32297" w:rsidRDefault="00A32297" w:rsidP="00A3229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2. Обязательства поселения муниципального района «Сысольский» по осуществлению мер, направленных на оздоровление муниципальных финансов поселения, включают:</w:t>
      </w:r>
    </w:p>
    <w:p w:rsidR="00A32297" w:rsidRPr="00A32297" w:rsidRDefault="00A32297" w:rsidP="00A3229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           1)   </w:t>
      </w:r>
      <w:r w:rsidR="00311BF0" w:rsidRPr="00A32297">
        <w:rPr>
          <w:sz w:val="24"/>
          <w:szCs w:val="24"/>
          <w:lang w:eastAsia="ru-RU"/>
        </w:rPr>
        <w:t>утверждение в составе источников</w:t>
      </w:r>
      <w:r w:rsidRPr="00A32297">
        <w:rPr>
          <w:sz w:val="24"/>
          <w:szCs w:val="24"/>
          <w:lang w:eastAsia="ru-RU"/>
        </w:rPr>
        <w:t xml:space="preserve"> финансирования дефицита местного бюджета суммы снижения остатков средств на счетах бюджета в пределах объёма фактического остатка средств, сложившегося на 1 января текущего года;</w:t>
      </w:r>
    </w:p>
    <w:p w:rsidR="00A32297" w:rsidRPr="00A32297" w:rsidRDefault="00A32297" w:rsidP="00A32297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A32297">
        <w:rPr>
          <w:sz w:val="24"/>
          <w:szCs w:val="24"/>
          <w:lang w:eastAsia="ru-RU"/>
        </w:rPr>
        <w:t xml:space="preserve">           2)</w:t>
      </w:r>
      <w:r w:rsidRPr="00A32297">
        <w:rPr>
          <w:rFonts w:eastAsia="Calibri"/>
          <w:sz w:val="24"/>
          <w:szCs w:val="24"/>
        </w:rPr>
        <w:t xml:space="preserve"> </w:t>
      </w:r>
      <w:r w:rsidR="00311BF0" w:rsidRPr="00A32297">
        <w:rPr>
          <w:rFonts w:eastAsia="Calibri"/>
          <w:sz w:val="24"/>
          <w:szCs w:val="24"/>
        </w:rPr>
        <w:t>отсутствие в составе источников финансирования</w:t>
      </w:r>
      <w:r w:rsidRPr="00A32297">
        <w:rPr>
          <w:rFonts w:eastAsia="Calibri"/>
          <w:sz w:val="24"/>
          <w:szCs w:val="24"/>
        </w:rPr>
        <w:t xml:space="preserve"> дефицита местного бюджета суммы получения бюджетных кредитов в размерах, превышающих объёмы, </w:t>
      </w:r>
      <w:r w:rsidR="00311BF0" w:rsidRPr="00A32297">
        <w:rPr>
          <w:rFonts w:eastAsia="Calibri"/>
          <w:sz w:val="24"/>
          <w:szCs w:val="24"/>
        </w:rPr>
        <w:t>одобренные Финансовым органом</w:t>
      </w:r>
      <w:r w:rsidRPr="00A32297">
        <w:rPr>
          <w:rFonts w:eastAsia="Calibri"/>
          <w:sz w:val="24"/>
          <w:szCs w:val="24"/>
        </w:rPr>
        <w:t>;</w:t>
      </w:r>
    </w:p>
    <w:p w:rsidR="00A32297" w:rsidRPr="00A32297" w:rsidRDefault="00A32297" w:rsidP="00A32297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A32297">
        <w:rPr>
          <w:rFonts w:eastAsia="Calibri"/>
          <w:sz w:val="24"/>
          <w:szCs w:val="24"/>
        </w:rPr>
        <w:t xml:space="preserve">           3)  </w:t>
      </w:r>
      <w:r w:rsidR="00311BF0" w:rsidRPr="00A32297">
        <w:rPr>
          <w:rFonts w:eastAsia="Calibri"/>
          <w:sz w:val="24"/>
          <w:szCs w:val="24"/>
        </w:rPr>
        <w:t>утверждение местного бюджета с включением</w:t>
      </w:r>
      <w:r w:rsidRPr="00A32297">
        <w:rPr>
          <w:rFonts w:eastAsia="Calibri"/>
          <w:sz w:val="24"/>
          <w:szCs w:val="24"/>
        </w:rPr>
        <w:t xml:space="preserve"> в состав доходов суммы </w:t>
      </w:r>
      <w:r w:rsidR="00311BF0" w:rsidRPr="00A32297">
        <w:rPr>
          <w:rFonts w:eastAsia="Calibri"/>
          <w:sz w:val="24"/>
          <w:szCs w:val="24"/>
        </w:rPr>
        <w:t>дотаций в размерах, не</w:t>
      </w:r>
      <w:r w:rsidRPr="00A32297">
        <w:rPr>
          <w:rFonts w:eastAsia="Calibri"/>
          <w:sz w:val="24"/>
          <w:szCs w:val="24"/>
        </w:rPr>
        <w:t xml:space="preserve"> превышающих объёмы, предусмотренные в бюджете муниципального образования муниципального района «Сысольский»;</w:t>
      </w:r>
    </w:p>
    <w:p w:rsidR="00A32297" w:rsidRPr="00A32297" w:rsidRDefault="00A32297" w:rsidP="00A32297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A32297">
        <w:rPr>
          <w:rFonts w:eastAsia="Calibri"/>
          <w:sz w:val="24"/>
          <w:szCs w:val="24"/>
        </w:rPr>
        <w:t xml:space="preserve">          4)  </w:t>
      </w:r>
      <w:r w:rsidR="00311BF0" w:rsidRPr="00A32297">
        <w:rPr>
          <w:rFonts w:eastAsia="Calibri"/>
          <w:sz w:val="24"/>
          <w:szCs w:val="24"/>
        </w:rPr>
        <w:t>соблюдение установленных Правительством</w:t>
      </w:r>
      <w:r w:rsidRPr="00A32297">
        <w:rPr>
          <w:rFonts w:eastAsia="Calibri"/>
          <w:sz w:val="24"/>
          <w:szCs w:val="24"/>
        </w:rPr>
        <w:t xml:space="preserve"> Республики Коми нормативов формирования в Республике Коми расходов на оплату труда депутатов, выборных </w:t>
      </w:r>
      <w:r w:rsidR="00311BF0" w:rsidRPr="00A32297">
        <w:rPr>
          <w:rFonts w:eastAsia="Calibri"/>
          <w:sz w:val="24"/>
          <w:szCs w:val="24"/>
        </w:rPr>
        <w:t>должностных лиц</w:t>
      </w:r>
      <w:r w:rsidRPr="00A32297">
        <w:rPr>
          <w:rFonts w:eastAsia="Calibri"/>
          <w:sz w:val="24"/>
          <w:szCs w:val="24"/>
        </w:rPr>
        <w:t xml:space="preserve"> местного самоуправления, осуществляющих свои полномочия на постоянной   </w:t>
      </w:r>
      <w:r w:rsidR="00311BF0" w:rsidRPr="00A32297">
        <w:rPr>
          <w:rFonts w:eastAsia="Calibri"/>
          <w:sz w:val="24"/>
          <w:szCs w:val="24"/>
        </w:rPr>
        <w:t>основе, и</w:t>
      </w:r>
      <w:r w:rsidRPr="00A32297">
        <w:rPr>
          <w:rFonts w:eastAsia="Calibri"/>
          <w:sz w:val="24"/>
          <w:szCs w:val="24"/>
        </w:rPr>
        <w:t xml:space="preserve">   муниципальных   </w:t>
      </w:r>
      <w:r w:rsidR="00311BF0" w:rsidRPr="00A32297">
        <w:rPr>
          <w:rFonts w:eastAsia="Calibri"/>
          <w:sz w:val="24"/>
          <w:szCs w:val="24"/>
        </w:rPr>
        <w:t>служащих, замещающих должности</w:t>
      </w:r>
      <w:r w:rsidRPr="00A32297">
        <w:rPr>
          <w:rFonts w:eastAsia="Calibri"/>
          <w:sz w:val="24"/>
          <w:szCs w:val="24"/>
        </w:rPr>
        <w:t xml:space="preserve"> муниципальной службы в органах местного самоуправления;</w:t>
      </w:r>
    </w:p>
    <w:p w:rsidR="00A32297" w:rsidRPr="00A32297" w:rsidRDefault="00A32297" w:rsidP="00A32297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A32297">
        <w:rPr>
          <w:rFonts w:eastAsia="Calibri"/>
          <w:sz w:val="24"/>
          <w:szCs w:val="24"/>
        </w:rPr>
        <w:t xml:space="preserve">          5) соблюдение  требований  </w:t>
      </w:r>
      <w:hyperlink r:id="rId7" w:history="1">
        <w:r w:rsidRPr="00A32297">
          <w:rPr>
            <w:rFonts w:eastAsia="Calibri"/>
            <w:sz w:val="24"/>
            <w:szCs w:val="24"/>
          </w:rPr>
          <w:t>статьи  81</w:t>
        </w:r>
      </w:hyperlink>
      <w:r w:rsidRPr="00A32297">
        <w:rPr>
          <w:rFonts w:eastAsia="Calibri"/>
          <w:sz w:val="24"/>
          <w:szCs w:val="24"/>
        </w:rPr>
        <w:t xml:space="preserve">  Бюджетного  кодекса  Российской Федерации в части размера резервного фонда местной администрации;</w:t>
      </w:r>
    </w:p>
    <w:p w:rsidR="00A32297" w:rsidRPr="00A32297" w:rsidRDefault="00A32297" w:rsidP="00A32297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A32297">
        <w:rPr>
          <w:rFonts w:eastAsia="Calibri"/>
          <w:sz w:val="24"/>
          <w:szCs w:val="24"/>
        </w:rPr>
        <w:t xml:space="preserve">          6) соблюдение  требований  </w:t>
      </w:r>
      <w:hyperlink r:id="rId8" w:history="1">
        <w:r w:rsidRPr="00A32297">
          <w:rPr>
            <w:rFonts w:eastAsia="Calibri"/>
            <w:sz w:val="24"/>
            <w:szCs w:val="24"/>
          </w:rPr>
          <w:t>статьи 92.1</w:t>
        </w:r>
      </w:hyperlink>
      <w:r w:rsidRPr="00A32297">
        <w:rPr>
          <w:rFonts w:eastAsia="Calibri"/>
          <w:sz w:val="24"/>
          <w:szCs w:val="24"/>
        </w:rPr>
        <w:t xml:space="preserve">  Бюджетного  кодекса  Российской Федерации в части размера дефицита местного бюджета;</w:t>
      </w:r>
    </w:p>
    <w:p w:rsidR="00A32297" w:rsidRPr="00A32297" w:rsidRDefault="00A32297" w:rsidP="00A32297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A32297">
        <w:rPr>
          <w:rFonts w:eastAsia="Calibri"/>
          <w:sz w:val="24"/>
          <w:szCs w:val="24"/>
        </w:rPr>
        <w:lastRenderedPageBreak/>
        <w:t xml:space="preserve">          7) соблюдение  требований  </w:t>
      </w:r>
      <w:hyperlink r:id="rId9" w:history="1">
        <w:r w:rsidRPr="00A32297">
          <w:rPr>
            <w:rFonts w:eastAsia="Calibri"/>
            <w:sz w:val="24"/>
            <w:szCs w:val="24"/>
          </w:rPr>
          <w:t>статьи  106</w:t>
        </w:r>
      </w:hyperlink>
      <w:r w:rsidRPr="00A32297">
        <w:rPr>
          <w:rFonts w:eastAsia="Calibri"/>
          <w:sz w:val="24"/>
          <w:szCs w:val="24"/>
        </w:rPr>
        <w:t xml:space="preserve">  Бюджетного  кодекса  Российской Федерации в части объёма муниципальных заимствований;</w:t>
      </w:r>
    </w:p>
    <w:p w:rsidR="00A32297" w:rsidRPr="00A32297" w:rsidRDefault="00A32297" w:rsidP="00A32297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A32297">
        <w:rPr>
          <w:rFonts w:eastAsia="Calibri"/>
          <w:sz w:val="24"/>
          <w:szCs w:val="24"/>
        </w:rPr>
        <w:t xml:space="preserve">          8) соблюдение  требований  </w:t>
      </w:r>
      <w:hyperlink r:id="rId10" w:history="1">
        <w:r w:rsidRPr="00A32297">
          <w:rPr>
            <w:rFonts w:eastAsia="Calibri"/>
            <w:sz w:val="24"/>
            <w:szCs w:val="24"/>
          </w:rPr>
          <w:t>статьи  107</w:t>
        </w:r>
      </w:hyperlink>
      <w:r w:rsidRPr="00A32297">
        <w:rPr>
          <w:rFonts w:eastAsia="Calibri"/>
          <w:sz w:val="24"/>
          <w:szCs w:val="24"/>
        </w:rPr>
        <w:t xml:space="preserve">  Бюджетного  кодекса  Российской Федерации в части объёма муниципального долга;</w:t>
      </w:r>
    </w:p>
    <w:p w:rsidR="00A32297" w:rsidRPr="00A32297" w:rsidRDefault="00A32297" w:rsidP="00A32297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A32297">
        <w:rPr>
          <w:rFonts w:eastAsia="Calibri"/>
          <w:sz w:val="24"/>
          <w:szCs w:val="24"/>
        </w:rPr>
        <w:t xml:space="preserve">          9) соблюдение  требований  </w:t>
      </w:r>
      <w:hyperlink r:id="rId11" w:history="1">
        <w:r w:rsidRPr="00A32297">
          <w:rPr>
            <w:rFonts w:eastAsia="Calibri"/>
            <w:sz w:val="24"/>
            <w:szCs w:val="24"/>
          </w:rPr>
          <w:t>статьи  111</w:t>
        </w:r>
      </w:hyperlink>
      <w:r w:rsidRPr="00A32297">
        <w:rPr>
          <w:rFonts w:eastAsia="Calibri"/>
          <w:sz w:val="24"/>
          <w:szCs w:val="24"/>
        </w:rPr>
        <w:t xml:space="preserve">  Бюджетного  кодекса  Российской Федерации в части объёма расходов на обслуживание муниципального долга;</w:t>
      </w:r>
    </w:p>
    <w:p w:rsidR="00A32297" w:rsidRPr="00A32297" w:rsidRDefault="00A32297" w:rsidP="00A3229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       10)  обеспечение неувеличения численности муниципальных служащих и работников, замещающих должности, не являющиеся должностями муниципальной службы, в органах местного самоуправления поселения, за исключением случаев, связанных с увеличением объема полномочий органов местного самоуправления поселения, обусловленных изменением законодательства, в том числе передачей для осуществления органами местного самоуправления поселения отдельных государственных полномочий Республики Коми и муниципального района «Сысольский»; </w:t>
      </w:r>
    </w:p>
    <w:p w:rsidR="00A32297" w:rsidRPr="00A32297" w:rsidRDefault="00A32297" w:rsidP="00A3229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      11) неустановление в текущем финансовом году новых расходных обязательств поселения, не связанных с решением вопросов, отнесенных Конституцией Российской Федерации, федеральными законами и законами Республики Коми к полномочиям органов местного самоуправления соответствующего поселения; </w:t>
      </w:r>
    </w:p>
    <w:p w:rsidR="00A32297" w:rsidRPr="00A32297" w:rsidRDefault="00A32297" w:rsidP="00A3229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     12) отсутствие по состоянию на 1-е число каждого месяца просроченной кредиторской задолженности бюджета поселения в части расходов на оплату труда, уплату взносов по обязательному социальному страхованию на выплаты денежного содержания и иные выплаты работникам, а также обеспечение мер социальной поддержки отдельных категорий граждан; </w:t>
      </w:r>
    </w:p>
    <w:p w:rsidR="00A32297" w:rsidRPr="00A32297" w:rsidRDefault="00A32297" w:rsidP="00A3229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     13) исполнение положений плана мероприятий по погашению просроченной кредиторской задолженности, сложившейся на 01 января текущего финансового года, </w:t>
      </w:r>
      <w:r w:rsidR="00311BF0" w:rsidRPr="00A32297">
        <w:rPr>
          <w:sz w:val="24"/>
          <w:szCs w:val="24"/>
          <w:lang w:eastAsia="ru-RU"/>
        </w:rPr>
        <w:t>утвержденного администрациями</w:t>
      </w:r>
      <w:r w:rsidRPr="00A32297">
        <w:rPr>
          <w:sz w:val="24"/>
          <w:szCs w:val="24"/>
          <w:lang w:eastAsia="ru-RU"/>
        </w:rPr>
        <w:t xml:space="preserve"> </w:t>
      </w:r>
      <w:r w:rsidR="00311BF0" w:rsidRPr="00A32297">
        <w:rPr>
          <w:sz w:val="24"/>
          <w:szCs w:val="24"/>
          <w:lang w:eastAsia="ru-RU"/>
        </w:rPr>
        <w:t>сельских поселений</w:t>
      </w:r>
      <w:r w:rsidRPr="00A32297">
        <w:rPr>
          <w:sz w:val="24"/>
          <w:szCs w:val="24"/>
          <w:lang w:eastAsia="ru-RU"/>
        </w:rPr>
        <w:t xml:space="preserve"> в соответствии с Планом мероприятий по погашению кредиторской задолженности при наличии такой задолженности; </w:t>
      </w:r>
    </w:p>
    <w:p w:rsidR="00A32297" w:rsidRPr="00A32297" w:rsidRDefault="00A32297" w:rsidP="00A3229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     14) размещение на официальных сайтах органов местного самоуправления поселения в информационно-телекоммуникационной сети «Интернет» решения представительного органа поселения о бюджете (внесении изменений в бюджет) поселения на соответствующий финансовый год (соответствующий финансовый год и плановый период) в актуальной редакции; </w:t>
      </w:r>
    </w:p>
    <w:p w:rsidR="00A32297" w:rsidRPr="00A32297" w:rsidRDefault="00A32297" w:rsidP="00A3229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    15) ежемесячное размещение на официальных сайтах органов местного самоуправления поселения в информационно-телекоммуникационной сети «Интернет» отчетов об исполнении бюджета поселения;</w:t>
      </w:r>
    </w:p>
    <w:p w:rsidR="00A32297" w:rsidRPr="00A32297" w:rsidRDefault="00A32297" w:rsidP="00A3229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   16) принятие нормативно-правовых актов в части оплаты труда работников, занимающих должности, не отнесенные к должностям муниципальной службы и работников, исполняющих обязанности по техническому обеспечению деятельности поселения в соответствии с нормативно-правовыми актами администрации района;</w:t>
      </w:r>
    </w:p>
    <w:p w:rsidR="00A32297" w:rsidRPr="00A32297" w:rsidRDefault="00A32297" w:rsidP="00A3229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32297">
        <w:rPr>
          <w:sz w:val="24"/>
          <w:szCs w:val="24"/>
          <w:lang w:eastAsia="ru-RU"/>
        </w:rPr>
        <w:t xml:space="preserve">    17)  принятие нормативно-правовых актов в части предоставления гарантий и компенсаций работникам администрации поселения в соответствии с нормативно-правовыми актами администрации района.</w:t>
      </w:r>
    </w:p>
    <w:p w:rsidR="00B65670" w:rsidRDefault="00B65670" w:rsidP="00ED3A9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ED3A93" w:rsidRPr="00ED3A93" w:rsidRDefault="00ED3A93" w:rsidP="00ED3A9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ru-RU"/>
        </w:rPr>
      </w:pPr>
    </w:p>
    <w:sectPr w:rsidR="00ED3A93" w:rsidRPr="00ED3A93" w:rsidSect="00A32297">
      <w:pgSz w:w="11906" w:h="16838"/>
      <w:pgMar w:top="568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991"/>
    <w:multiLevelType w:val="hybridMultilevel"/>
    <w:tmpl w:val="3A3EB1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836467"/>
    <w:multiLevelType w:val="hybridMultilevel"/>
    <w:tmpl w:val="69204672"/>
    <w:lvl w:ilvl="0" w:tplc="F68C07B4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09C2"/>
    <w:multiLevelType w:val="hybridMultilevel"/>
    <w:tmpl w:val="0F84A5A2"/>
    <w:lvl w:ilvl="0" w:tplc="DBC4A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FC4D43"/>
    <w:multiLevelType w:val="hybridMultilevel"/>
    <w:tmpl w:val="3C5C0358"/>
    <w:lvl w:ilvl="0" w:tplc="865CD77C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442486"/>
    <w:multiLevelType w:val="hybridMultilevel"/>
    <w:tmpl w:val="1E46B180"/>
    <w:lvl w:ilvl="0" w:tplc="9578A62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D2"/>
    <w:rsid w:val="0000651A"/>
    <w:rsid w:val="000163D2"/>
    <w:rsid w:val="000239AB"/>
    <w:rsid w:val="000533C9"/>
    <w:rsid w:val="00066A18"/>
    <w:rsid w:val="00075269"/>
    <w:rsid w:val="00083F07"/>
    <w:rsid w:val="000877B0"/>
    <w:rsid w:val="000924AB"/>
    <w:rsid w:val="000A5F4D"/>
    <w:rsid w:val="000C3B4F"/>
    <w:rsid w:val="000C4B25"/>
    <w:rsid w:val="000D54CB"/>
    <w:rsid w:val="000F100E"/>
    <w:rsid w:val="000F3DDC"/>
    <w:rsid w:val="000F4B51"/>
    <w:rsid w:val="00100374"/>
    <w:rsid w:val="00107DE3"/>
    <w:rsid w:val="001124C8"/>
    <w:rsid w:val="00113563"/>
    <w:rsid w:val="00134F96"/>
    <w:rsid w:val="00182D5F"/>
    <w:rsid w:val="00186A39"/>
    <w:rsid w:val="00187035"/>
    <w:rsid w:val="0019153E"/>
    <w:rsid w:val="00195997"/>
    <w:rsid w:val="001A75AE"/>
    <w:rsid w:val="001C1484"/>
    <w:rsid w:val="001E120C"/>
    <w:rsid w:val="001E3552"/>
    <w:rsid w:val="001F4C9A"/>
    <w:rsid w:val="00206D9F"/>
    <w:rsid w:val="00214A1C"/>
    <w:rsid w:val="00222E06"/>
    <w:rsid w:val="00237C53"/>
    <w:rsid w:val="002407BD"/>
    <w:rsid w:val="00272BBD"/>
    <w:rsid w:val="00276196"/>
    <w:rsid w:val="002769D1"/>
    <w:rsid w:val="002A4B28"/>
    <w:rsid w:val="002A5C95"/>
    <w:rsid w:val="002A718A"/>
    <w:rsid w:val="002C1794"/>
    <w:rsid w:val="002C4862"/>
    <w:rsid w:val="002E34C1"/>
    <w:rsid w:val="002E43CF"/>
    <w:rsid w:val="002E48DF"/>
    <w:rsid w:val="00311BF0"/>
    <w:rsid w:val="00311FCA"/>
    <w:rsid w:val="003145C2"/>
    <w:rsid w:val="00322D6D"/>
    <w:rsid w:val="003300F8"/>
    <w:rsid w:val="003402D9"/>
    <w:rsid w:val="003403A7"/>
    <w:rsid w:val="0035097A"/>
    <w:rsid w:val="00363D2B"/>
    <w:rsid w:val="00380028"/>
    <w:rsid w:val="00382209"/>
    <w:rsid w:val="003831CE"/>
    <w:rsid w:val="003A0721"/>
    <w:rsid w:val="003A186D"/>
    <w:rsid w:val="003A2EA5"/>
    <w:rsid w:val="003B4429"/>
    <w:rsid w:val="003C24B4"/>
    <w:rsid w:val="003D121E"/>
    <w:rsid w:val="003D1551"/>
    <w:rsid w:val="003D70DB"/>
    <w:rsid w:val="003E4499"/>
    <w:rsid w:val="00410044"/>
    <w:rsid w:val="00411607"/>
    <w:rsid w:val="00411905"/>
    <w:rsid w:val="0041563D"/>
    <w:rsid w:val="00425FDE"/>
    <w:rsid w:val="00430813"/>
    <w:rsid w:val="00444918"/>
    <w:rsid w:val="00444D75"/>
    <w:rsid w:val="00446C05"/>
    <w:rsid w:val="00450E6B"/>
    <w:rsid w:val="00451F9E"/>
    <w:rsid w:val="004553D3"/>
    <w:rsid w:val="00465CB5"/>
    <w:rsid w:val="00465D50"/>
    <w:rsid w:val="004757DF"/>
    <w:rsid w:val="004757E0"/>
    <w:rsid w:val="004769C4"/>
    <w:rsid w:val="004831C3"/>
    <w:rsid w:val="00490C7F"/>
    <w:rsid w:val="00490D47"/>
    <w:rsid w:val="0049174F"/>
    <w:rsid w:val="0049183D"/>
    <w:rsid w:val="00496870"/>
    <w:rsid w:val="00496CCD"/>
    <w:rsid w:val="004A51FD"/>
    <w:rsid w:val="004A7000"/>
    <w:rsid w:val="004B0B07"/>
    <w:rsid w:val="004B3FB8"/>
    <w:rsid w:val="004B6D66"/>
    <w:rsid w:val="004C2AA0"/>
    <w:rsid w:val="004C3633"/>
    <w:rsid w:val="004E009C"/>
    <w:rsid w:val="004E7670"/>
    <w:rsid w:val="00505F9E"/>
    <w:rsid w:val="00523DA6"/>
    <w:rsid w:val="00524A48"/>
    <w:rsid w:val="0052575A"/>
    <w:rsid w:val="00531036"/>
    <w:rsid w:val="005460AB"/>
    <w:rsid w:val="00547F8A"/>
    <w:rsid w:val="00554DD5"/>
    <w:rsid w:val="00555A3C"/>
    <w:rsid w:val="005570DE"/>
    <w:rsid w:val="00557291"/>
    <w:rsid w:val="00575266"/>
    <w:rsid w:val="00596B52"/>
    <w:rsid w:val="00596F71"/>
    <w:rsid w:val="005B04B9"/>
    <w:rsid w:val="005B6F7E"/>
    <w:rsid w:val="005B7C14"/>
    <w:rsid w:val="005C2E2E"/>
    <w:rsid w:val="005D10C8"/>
    <w:rsid w:val="005E495E"/>
    <w:rsid w:val="005E7871"/>
    <w:rsid w:val="0060000D"/>
    <w:rsid w:val="0060011D"/>
    <w:rsid w:val="00622D01"/>
    <w:rsid w:val="0063674E"/>
    <w:rsid w:val="00637CB7"/>
    <w:rsid w:val="00651C7D"/>
    <w:rsid w:val="00680D5A"/>
    <w:rsid w:val="006812D0"/>
    <w:rsid w:val="00693356"/>
    <w:rsid w:val="00697801"/>
    <w:rsid w:val="006B7961"/>
    <w:rsid w:val="006C0045"/>
    <w:rsid w:val="006C36AE"/>
    <w:rsid w:val="006F0A30"/>
    <w:rsid w:val="00700DDE"/>
    <w:rsid w:val="00702BFD"/>
    <w:rsid w:val="00715B94"/>
    <w:rsid w:val="0072011B"/>
    <w:rsid w:val="00736414"/>
    <w:rsid w:val="007379DC"/>
    <w:rsid w:val="00743538"/>
    <w:rsid w:val="00751A49"/>
    <w:rsid w:val="00753AE3"/>
    <w:rsid w:val="00755486"/>
    <w:rsid w:val="00771061"/>
    <w:rsid w:val="00784707"/>
    <w:rsid w:val="007A2E25"/>
    <w:rsid w:val="007C5750"/>
    <w:rsid w:val="007D06A1"/>
    <w:rsid w:val="007D15BF"/>
    <w:rsid w:val="007D6BCF"/>
    <w:rsid w:val="007E3372"/>
    <w:rsid w:val="007E55D9"/>
    <w:rsid w:val="008116BB"/>
    <w:rsid w:val="00837964"/>
    <w:rsid w:val="00840EEE"/>
    <w:rsid w:val="00840EFF"/>
    <w:rsid w:val="00842416"/>
    <w:rsid w:val="008614E2"/>
    <w:rsid w:val="00883413"/>
    <w:rsid w:val="00893983"/>
    <w:rsid w:val="00895C7D"/>
    <w:rsid w:val="008A450F"/>
    <w:rsid w:val="008B4F30"/>
    <w:rsid w:val="008D0EA3"/>
    <w:rsid w:val="008D70A7"/>
    <w:rsid w:val="008F3F51"/>
    <w:rsid w:val="008F73A5"/>
    <w:rsid w:val="009022BE"/>
    <w:rsid w:val="0090272F"/>
    <w:rsid w:val="009131C8"/>
    <w:rsid w:val="009166E4"/>
    <w:rsid w:val="00916ACF"/>
    <w:rsid w:val="00947D18"/>
    <w:rsid w:val="00952744"/>
    <w:rsid w:val="0095699E"/>
    <w:rsid w:val="009640A7"/>
    <w:rsid w:val="009675A5"/>
    <w:rsid w:val="009808EE"/>
    <w:rsid w:val="009876BF"/>
    <w:rsid w:val="009B6574"/>
    <w:rsid w:val="009B7E4A"/>
    <w:rsid w:val="009D363B"/>
    <w:rsid w:val="009D7D6E"/>
    <w:rsid w:val="009E68FE"/>
    <w:rsid w:val="009F3B8D"/>
    <w:rsid w:val="00A108BC"/>
    <w:rsid w:val="00A216E3"/>
    <w:rsid w:val="00A313D7"/>
    <w:rsid w:val="00A32297"/>
    <w:rsid w:val="00A43137"/>
    <w:rsid w:val="00A566C0"/>
    <w:rsid w:val="00A63171"/>
    <w:rsid w:val="00A674FB"/>
    <w:rsid w:val="00A678BB"/>
    <w:rsid w:val="00A70F90"/>
    <w:rsid w:val="00AA0B02"/>
    <w:rsid w:val="00AB6889"/>
    <w:rsid w:val="00AC75FF"/>
    <w:rsid w:val="00AD6732"/>
    <w:rsid w:val="00AD69E4"/>
    <w:rsid w:val="00AF07CE"/>
    <w:rsid w:val="00AF17C8"/>
    <w:rsid w:val="00AF655E"/>
    <w:rsid w:val="00B03557"/>
    <w:rsid w:val="00B27F07"/>
    <w:rsid w:val="00B344B2"/>
    <w:rsid w:val="00B37CE3"/>
    <w:rsid w:val="00B65670"/>
    <w:rsid w:val="00B9295E"/>
    <w:rsid w:val="00B95C21"/>
    <w:rsid w:val="00B9640F"/>
    <w:rsid w:val="00BA0C73"/>
    <w:rsid w:val="00BA27EC"/>
    <w:rsid w:val="00BC4DFB"/>
    <w:rsid w:val="00BC5AB8"/>
    <w:rsid w:val="00BD0EDB"/>
    <w:rsid w:val="00BF2AF0"/>
    <w:rsid w:val="00C24894"/>
    <w:rsid w:val="00C35384"/>
    <w:rsid w:val="00C51C3C"/>
    <w:rsid w:val="00C60F11"/>
    <w:rsid w:val="00C64AD1"/>
    <w:rsid w:val="00C74E24"/>
    <w:rsid w:val="00C74FC6"/>
    <w:rsid w:val="00C92DC4"/>
    <w:rsid w:val="00CA574F"/>
    <w:rsid w:val="00CD0314"/>
    <w:rsid w:val="00CD4450"/>
    <w:rsid w:val="00CD4BDB"/>
    <w:rsid w:val="00CF3911"/>
    <w:rsid w:val="00CF411E"/>
    <w:rsid w:val="00CF5380"/>
    <w:rsid w:val="00D0203B"/>
    <w:rsid w:val="00D038B5"/>
    <w:rsid w:val="00D0707E"/>
    <w:rsid w:val="00D20B6B"/>
    <w:rsid w:val="00D21D43"/>
    <w:rsid w:val="00D22724"/>
    <w:rsid w:val="00D24898"/>
    <w:rsid w:val="00D33A65"/>
    <w:rsid w:val="00D57EF1"/>
    <w:rsid w:val="00D62185"/>
    <w:rsid w:val="00D70B37"/>
    <w:rsid w:val="00D74F1B"/>
    <w:rsid w:val="00D75245"/>
    <w:rsid w:val="00D834CF"/>
    <w:rsid w:val="00D86CC1"/>
    <w:rsid w:val="00DA09CA"/>
    <w:rsid w:val="00DA54D4"/>
    <w:rsid w:val="00DB0735"/>
    <w:rsid w:val="00DB5404"/>
    <w:rsid w:val="00DB5AB7"/>
    <w:rsid w:val="00DC78A4"/>
    <w:rsid w:val="00DD5E2C"/>
    <w:rsid w:val="00DE6A92"/>
    <w:rsid w:val="00DF0043"/>
    <w:rsid w:val="00DF0565"/>
    <w:rsid w:val="00E030D4"/>
    <w:rsid w:val="00E10F94"/>
    <w:rsid w:val="00E11431"/>
    <w:rsid w:val="00E1565C"/>
    <w:rsid w:val="00E31E19"/>
    <w:rsid w:val="00E46651"/>
    <w:rsid w:val="00E53EAA"/>
    <w:rsid w:val="00E62704"/>
    <w:rsid w:val="00E7162F"/>
    <w:rsid w:val="00E743DA"/>
    <w:rsid w:val="00E7509B"/>
    <w:rsid w:val="00E776D4"/>
    <w:rsid w:val="00E82AE8"/>
    <w:rsid w:val="00E86492"/>
    <w:rsid w:val="00E96D08"/>
    <w:rsid w:val="00EB5F61"/>
    <w:rsid w:val="00EB6F11"/>
    <w:rsid w:val="00EB7195"/>
    <w:rsid w:val="00EC4F4B"/>
    <w:rsid w:val="00EC58FB"/>
    <w:rsid w:val="00EC5E30"/>
    <w:rsid w:val="00EC604A"/>
    <w:rsid w:val="00EC71C7"/>
    <w:rsid w:val="00ED10F5"/>
    <w:rsid w:val="00ED3A93"/>
    <w:rsid w:val="00ED6C7F"/>
    <w:rsid w:val="00EE36D2"/>
    <w:rsid w:val="00EE4CA8"/>
    <w:rsid w:val="00EF4E92"/>
    <w:rsid w:val="00EF669B"/>
    <w:rsid w:val="00F05708"/>
    <w:rsid w:val="00F1257B"/>
    <w:rsid w:val="00F134F7"/>
    <w:rsid w:val="00F304F3"/>
    <w:rsid w:val="00F52C1B"/>
    <w:rsid w:val="00F52E6B"/>
    <w:rsid w:val="00F61DF5"/>
    <w:rsid w:val="00F6478F"/>
    <w:rsid w:val="00F80BC2"/>
    <w:rsid w:val="00F84077"/>
    <w:rsid w:val="00F94358"/>
    <w:rsid w:val="00F9441E"/>
    <w:rsid w:val="00F94D8C"/>
    <w:rsid w:val="00F97B3A"/>
    <w:rsid w:val="00FA1443"/>
    <w:rsid w:val="00FA1DCD"/>
    <w:rsid w:val="00FA5110"/>
    <w:rsid w:val="00FB3474"/>
    <w:rsid w:val="00FB3D40"/>
    <w:rsid w:val="00FB7219"/>
    <w:rsid w:val="00FC47D8"/>
    <w:rsid w:val="00FC714D"/>
    <w:rsid w:val="00FE03A4"/>
    <w:rsid w:val="00FE4CB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FC70"/>
  <w15:chartTrackingRefBased/>
  <w15:docId w15:val="{67D3E2A1-4BF0-4BA9-B7F2-99B77F4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E36D2"/>
    <w:pPr>
      <w:ind w:left="100"/>
      <w:outlineLvl w:val="0"/>
    </w:pPr>
    <w:rPr>
      <w:b/>
      <w:bCs/>
      <w:sz w:val="17"/>
      <w:szCs w:val="17"/>
    </w:rPr>
  </w:style>
  <w:style w:type="paragraph" w:styleId="2">
    <w:name w:val="heading 2"/>
    <w:basedOn w:val="a"/>
    <w:link w:val="20"/>
    <w:uiPriority w:val="1"/>
    <w:qFormat/>
    <w:rsid w:val="00EE36D2"/>
    <w:pPr>
      <w:ind w:right="117"/>
      <w:jc w:val="center"/>
      <w:outlineLvl w:val="1"/>
    </w:pPr>
    <w:rPr>
      <w:sz w:val="17"/>
      <w:szCs w:val="1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6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36D2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uiPriority w:val="1"/>
    <w:rsid w:val="00EE36D2"/>
    <w:rPr>
      <w:rFonts w:ascii="Times New Roman" w:eastAsia="Times New Roman" w:hAnsi="Times New Roman" w:cs="Times New Roman"/>
      <w:sz w:val="17"/>
      <w:szCs w:val="17"/>
    </w:rPr>
  </w:style>
  <w:style w:type="character" w:customStyle="1" w:styleId="60">
    <w:name w:val="Заголовок 6 Знак"/>
    <w:basedOn w:val="a0"/>
    <w:link w:val="6"/>
    <w:uiPriority w:val="9"/>
    <w:semiHidden/>
    <w:rsid w:val="00EE36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Title"/>
    <w:basedOn w:val="a"/>
    <w:link w:val="a4"/>
    <w:uiPriority w:val="1"/>
    <w:qFormat/>
    <w:rsid w:val="00EE36D2"/>
    <w:pPr>
      <w:spacing w:before="78"/>
      <w:ind w:right="1993"/>
      <w:jc w:val="right"/>
    </w:pPr>
    <w:rPr>
      <w:b/>
      <w:bCs/>
      <w:sz w:val="13"/>
      <w:szCs w:val="13"/>
    </w:rPr>
  </w:style>
  <w:style w:type="character" w:customStyle="1" w:styleId="a4">
    <w:name w:val="Заголовок Знак"/>
    <w:basedOn w:val="a0"/>
    <w:link w:val="a3"/>
    <w:uiPriority w:val="1"/>
    <w:rsid w:val="00EE36D2"/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5">
    <w:name w:val="Body Text"/>
    <w:basedOn w:val="a"/>
    <w:link w:val="a6"/>
    <w:uiPriority w:val="99"/>
    <w:semiHidden/>
    <w:unhideWhenUsed/>
    <w:rsid w:val="00AA0B02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0B02"/>
  </w:style>
  <w:style w:type="paragraph" w:styleId="a7">
    <w:name w:val="Balloon Text"/>
    <w:basedOn w:val="a"/>
    <w:link w:val="a8"/>
    <w:uiPriority w:val="99"/>
    <w:semiHidden/>
    <w:unhideWhenUsed/>
    <w:rsid w:val="00AA0B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B02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0D54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54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26175541469206D7261F606DF20F1D03C6B5127036F49ADC3B18696DEBFF7FF6E46D16F835A2E23B58392CECFC66896F337E2446BUDe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326175541469206D7261F606DF20F1D03C6B5127036F49ADC3B18696DEBFF7FF6E46D16F8E522E23B58392CECFC66896F337E2446BUDeB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D326175541469206D7261F606DF20F1D03C6B5127036F49ADC3B18696DEBFF7FF6E46D36E8B562E23B58392CECFC66896F337E2446BUDe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326175541469206D7261F606DF20F1D03C6B5127036F49ADC3B18696DEBFF7FF6E46D56A83552E23B58392CECFC66896F337E2446BUD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326175541469206D7261F606DF20F1D03C6B5127036F49ADC3B18696DEBFF7FF6E46D56A83502E23B58392CECFC66896F337E2446BUD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D808-E48C-4C69-B2ED-EA254A2B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6</cp:revision>
  <cp:lastPrinted>2022-01-10T12:26:00Z</cp:lastPrinted>
  <dcterms:created xsi:type="dcterms:W3CDTF">2022-01-10T12:20:00Z</dcterms:created>
  <dcterms:modified xsi:type="dcterms:W3CDTF">2023-04-12T12:15:00Z</dcterms:modified>
</cp:coreProperties>
</file>