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A9" w:rsidRPr="00FB62A9" w:rsidRDefault="00FB62A9" w:rsidP="00FB62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FB62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А С П О Р Я </w:t>
      </w:r>
      <w:proofErr w:type="gramStart"/>
      <w:r w:rsidRPr="00FB62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  Е</w:t>
      </w:r>
      <w:proofErr w:type="gramEnd"/>
      <w:r w:rsidRPr="00FB62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 И Е</w:t>
      </w:r>
    </w:p>
    <w:p w:rsidR="00FB62A9" w:rsidRPr="00FB62A9" w:rsidRDefault="00FB62A9" w:rsidP="00FB62A9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62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 Ш Ö К Т Ö М</w:t>
      </w:r>
    </w:p>
    <w:p w:rsidR="00FB62A9" w:rsidRPr="00FB62A9" w:rsidRDefault="00FB62A9" w:rsidP="00FB62A9">
      <w:pPr>
        <w:keepNext/>
        <w:tabs>
          <w:tab w:val="left" w:pos="900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2A9" w:rsidRPr="00FB62A9" w:rsidRDefault="00FB62A9" w:rsidP="00FB62A9">
      <w:pPr>
        <w:keepNext/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62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35E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FB62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35E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</w:t>
      </w:r>
      <w:r w:rsidR="009C15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B35E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2020</w:t>
      </w:r>
      <w:r w:rsidRPr="00FB62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        </w:t>
      </w:r>
      <w:r w:rsidRPr="00FB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C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B35E5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AD2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B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FB62A9" w:rsidRPr="00FB62A9" w:rsidRDefault="00FB62A9" w:rsidP="00FB62A9">
      <w:pPr>
        <w:keepNext/>
        <w:spacing w:after="0" w:line="240" w:lineRule="auto"/>
        <w:ind w:left="-567" w:right="-143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A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Визинга, Республика Коми</w:t>
      </w:r>
    </w:p>
    <w:p w:rsidR="00FB62A9" w:rsidRPr="00FB62A9" w:rsidRDefault="00FB62A9" w:rsidP="00FB62A9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2A9" w:rsidRPr="00FB62A9" w:rsidRDefault="00FB62A9" w:rsidP="00FB62A9">
      <w:pPr>
        <w:shd w:val="clear" w:color="auto" w:fill="FFFFFF"/>
        <w:autoSpaceDE w:val="0"/>
        <w:autoSpaceDN w:val="0"/>
        <w:spacing w:after="0" w:line="326" w:lineRule="exact"/>
        <w:ind w:left="18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E0BF7" w:rsidRPr="00BE0BF7" w:rsidRDefault="00FB62A9" w:rsidP="009C1570">
      <w:pPr>
        <w:shd w:val="clear" w:color="auto" w:fill="FFFFFF"/>
        <w:autoSpaceDE w:val="0"/>
        <w:autoSpaceDN w:val="0"/>
        <w:spacing w:after="0" w:line="326" w:lineRule="exact"/>
        <w:ind w:left="18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BE0BF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«Об утверждении </w:t>
      </w:r>
      <w:r w:rsidR="009C1570" w:rsidRPr="00BE0BF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Плана мероприятий</w:t>
      </w:r>
    </w:p>
    <w:p w:rsidR="00BE0BF7" w:rsidRPr="00BE0BF7" w:rsidRDefault="00BE0BF7" w:rsidP="009C1570">
      <w:pPr>
        <w:shd w:val="clear" w:color="auto" w:fill="FFFFFF"/>
        <w:autoSpaceDE w:val="0"/>
        <w:autoSpaceDN w:val="0"/>
        <w:spacing w:after="0" w:line="326" w:lineRule="exact"/>
        <w:ind w:left="18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BE0BF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(</w:t>
      </w:r>
      <w:r w:rsidR="009C1570" w:rsidRPr="00BE0BF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дорожной карты</w:t>
      </w:r>
      <w:r w:rsidRPr="00BE0BF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)</w:t>
      </w:r>
      <w:r w:rsidR="009C1570" w:rsidRPr="00BE0BF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по содействию развитию</w:t>
      </w:r>
    </w:p>
    <w:p w:rsidR="00BE0BF7" w:rsidRPr="00BE0BF7" w:rsidRDefault="009C1570" w:rsidP="009C1570">
      <w:pPr>
        <w:shd w:val="clear" w:color="auto" w:fill="FFFFFF"/>
        <w:autoSpaceDE w:val="0"/>
        <w:autoSpaceDN w:val="0"/>
        <w:spacing w:after="0" w:line="326" w:lineRule="exact"/>
        <w:ind w:left="18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BE0BF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BE0BF7" w:rsidRPr="00BE0BF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</w:t>
      </w:r>
      <w:r w:rsidRPr="00BE0BF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онкуренции</w:t>
      </w:r>
      <w:r w:rsidR="00BE0BF7" w:rsidRPr="00BE0BF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BE0BF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 муниципальном</w:t>
      </w:r>
    </w:p>
    <w:p w:rsidR="009C1570" w:rsidRPr="00BE0BF7" w:rsidRDefault="009C1570" w:rsidP="009C1570">
      <w:pPr>
        <w:shd w:val="clear" w:color="auto" w:fill="FFFFFF"/>
        <w:autoSpaceDE w:val="0"/>
        <w:autoSpaceDN w:val="0"/>
        <w:spacing w:after="0" w:line="326" w:lineRule="exact"/>
        <w:ind w:left="18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BE0BF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образовании муниципального района «Сысольский»</w:t>
      </w:r>
    </w:p>
    <w:p w:rsidR="00FB62A9" w:rsidRPr="00BE0BF7" w:rsidRDefault="009C1570" w:rsidP="009C1570">
      <w:pPr>
        <w:shd w:val="clear" w:color="auto" w:fill="FFFFFF"/>
        <w:autoSpaceDE w:val="0"/>
        <w:autoSpaceDN w:val="0"/>
        <w:spacing w:after="0" w:line="326" w:lineRule="exact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0BF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на 20</w:t>
      </w:r>
      <w:r w:rsidR="00B35E5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</w:t>
      </w:r>
      <w:r w:rsidRPr="00BE0BF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– 2022гг.</w:t>
      </w:r>
      <w:r w:rsidR="00BE0BF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»</w:t>
      </w:r>
      <w:r w:rsidR="00FB62A9" w:rsidRPr="00BE0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B62A9" w:rsidRPr="00FB62A9" w:rsidRDefault="00FB62A9" w:rsidP="00FB62A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2A9" w:rsidRPr="00FB62A9" w:rsidRDefault="00FB62A9" w:rsidP="00FB62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</w:t>
      </w:r>
      <w:r w:rsidR="00FC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Pr="00FB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распоряжения </w:t>
      </w:r>
      <w:r w:rsid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Pr="00FB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Коми № </w:t>
      </w:r>
      <w:r w:rsid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256</w:t>
      </w:r>
      <w:r w:rsidRPr="00FB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 от 27 </w:t>
      </w:r>
      <w:r w:rsid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FB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B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«Об утверждении Плана </w:t>
      </w:r>
      <w:r w:rsidR="00FC5C04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("дорожн</w:t>
      </w:r>
      <w:r w:rsid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FC5C04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</w:t>
      </w:r>
      <w:r w:rsid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C5C04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 по содействию развитию конкуренции в Республике Коми</w:t>
      </w:r>
      <w:r w:rsidRPr="00FB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B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62A9" w:rsidRPr="00FB62A9" w:rsidRDefault="00FB62A9" w:rsidP="00BE0BF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E0BF7" w:rsidRPr="00BE0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(дорожной карты) по содействию развитию конкуренции</w:t>
      </w:r>
      <w:r w:rsidR="00BE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BF7" w:rsidRPr="00BE0B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муниципального района «Сысольский» на 20</w:t>
      </w:r>
      <w:r w:rsidR="00B35E5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E0BF7" w:rsidRPr="00BE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2022гг. </w:t>
      </w:r>
      <w:r w:rsidRPr="00FB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План) согласно приложению к настоящему распоряжению.</w:t>
      </w:r>
    </w:p>
    <w:p w:rsidR="00FB62A9" w:rsidRPr="00FB62A9" w:rsidRDefault="00FB62A9" w:rsidP="00FB62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отдел экономики и предпринимательства координатором деятельности ответственных исполнителей по реализации Плана.</w:t>
      </w:r>
    </w:p>
    <w:p w:rsidR="00FB62A9" w:rsidRPr="00FB62A9" w:rsidRDefault="00FB62A9" w:rsidP="00FB62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A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Ответственным исполнителям Плана:</w:t>
      </w:r>
    </w:p>
    <w:p w:rsidR="00FB62A9" w:rsidRPr="00FB62A9" w:rsidRDefault="00FB62A9" w:rsidP="00FB62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обеспечить выполнение мероприятий, предусмотренных Планом;</w:t>
      </w:r>
    </w:p>
    <w:p w:rsidR="00FB62A9" w:rsidRPr="00FB62A9" w:rsidRDefault="00FB62A9" w:rsidP="00FB62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представлять информацию о ходе выполнения Плана в отдел экономики и предпринимательства в срок:</w:t>
      </w:r>
    </w:p>
    <w:p w:rsidR="00FB62A9" w:rsidRPr="00FB62A9" w:rsidRDefault="00FB62A9" w:rsidP="00FB62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 числа месяца, следующего за отчетным кварталом (нарастающим итогом);</w:t>
      </w:r>
    </w:p>
    <w:p w:rsidR="00FB62A9" w:rsidRPr="00FB62A9" w:rsidRDefault="00FB62A9" w:rsidP="00FB62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25 января года, следующего за отчетным годом (по итогам года).</w:t>
      </w:r>
    </w:p>
    <w:p w:rsidR="00FB62A9" w:rsidRPr="00FB62A9" w:rsidRDefault="00FB62A9" w:rsidP="00FB62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экономики </w:t>
      </w:r>
      <w:r w:rsidR="00B3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предпринимательства </w:t>
      </w:r>
      <w:r w:rsidRPr="00FB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заместителю руководителя администрации </w:t>
      </w:r>
      <w:r w:rsidR="00BE0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экономике</w:t>
      </w:r>
      <w:r w:rsidRPr="00FB62A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информацию о реализации Плана в срок:</w:t>
      </w:r>
    </w:p>
    <w:p w:rsidR="00FB62A9" w:rsidRPr="00FB62A9" w:rsidRDefault="00FB62A9" w:rsidP="00FB62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 числа месяца, следующего за отчетным кварталом (нарастающим итогом);</w:t>
      </w:r>
    </w:p>
    <w:p w:rsidR="00FB62A9" w:rsidRPr="00FB62A9" w:rsidRDefault="00FB62A9" w:rsidP="00FB62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6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 февраля года, следующего за отчетным годом (по итогам года).</w:t>
      </w:r>
    </w:p>
    <w:p w:rsidR="00FB62A9" w:rsidRPr="00FB62A9" w:rsidRDefault="00FB62A9" w:rsidP="00FB62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2A9" w:rsidRPr="00FB62A9" w:rsidRDefault="00FB62A9" w:rsidP="00FB62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2A9" w:rsidRPr="00FB62A9" w:rsidRDefault="00FB62A9" w:rsidP="00FB62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                                                   Р.В. Носков</w:t>
      </w:r>
    </w:p>
    <w:p w:rsidR="00694E85" w:rsidRDefault="00694E85">
      <w:pPr>
        <w:pStyle w:val="ConsPlusNormal"/>
      </w:pPr>
    </w:p>
    <w:p w:rsidR="00BE0BF7" w:rsidRDefault="00BE0BF7">
      <w:pPr>
        <w:pStyle w:val="ConsPlusNormal"/>
      </w:pPr>
    </w:p>
    <w:p w:rsidR="00BE0BF7" w:rsidRDefault="00C22675">
      <w:pPr>
        <w:pStyle w:val="ConsPlusNormal"/>
      </w:pPr>
      <w:proofErr w:type="spellStart"/>
      <w:r>
        <w:t>Согл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0BF7" w:rsidRDefault="00C22675">
      <w:pPr>
        <w:pStyle w:val="ConsPlusNormal"/>
      </w:pPr>
      <w:r>
        <w:t>Исп.  Меньшенин А.Н.</w:t>
      </w:r>
      <w:r>
        <w:tab/>
      </w:r>
    </w:p>
    <w:p w:rsidR="00C22675" w:rsidRDefault="00C22675">
      <w:pPr>
        <w:pStyle w:val="ConsPlusNormal"/>
      </w:pPr>
    </w:p>
    <w:p w:rsidR="00C22675" w:rsidRDefault="00C22675">
      <w:pPr>
        <w:pStyle w:val="ConsPlusNormal"/>
        <w:sectPr w:rsidR="00C22675" w:rsidSect="00694E85">
          <w:pgSz w:w="11905" w:h="16838"/>
          <w:pgMar w:top="1134" w:right="851" w:bottom="1134" w:left="1701" w:header="0" w:footer="0" w:gutter="0"/>
          <w:cols w:space="720"/>
        </w:sectPr>
      </w:pPr>
    </w:p>
    <w:p w:rsidR="004B3DF5" w:rsidRDefault="004B3DF5" w:rsidP="004B3DF5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Приложение </w:t>
      </w:r>
    </w:p>
    <w:p w:rsidR="004B3DF5" w:rsidRDefault="004B3DF5" w:rsidP="004B3DF5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 распоряжению № </w:t>
      </w:r>
      <w:r w:rsidR="006F6032">
        <w:rPr>
          <w:rFonts w:ascii="Times New Roman" w:hAnsi="Times New Roman" w:cs="Times New Roman"/>
          <w:b/>
          <w:sz w:val="24"/>
        </w:rPr>
        <w:t>44-р</w:t>
      </w:r>
      <w:r>
        <w:rPr>
          <w:rFonts w:ascii="Times New Roman" w:hAnsi="Times New Roman" w:cs="Times New Roman"/>
          <w:b/>
          <w:sz w:val="24"/>
        </w:rPr>
        <w:t xml:space="preserve"> от </w:t>
      </w:r>
      <w:r w:rsidR="006F6032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2</w:t>
      </w:r>
      <w:r w:rsidR="006F6032">
        <w:rPr>
          <w:rFonts w:ascii="Times New Roman" w:hAnsi="Times New Roman" w:cs="Times New Roman"/>
          <w:b/>
          <w:sz w:val="24"/>
        </w:rPr>
        <w:t xml:space="preserve"> февраля 2020</w:t>
      </w:r>
      <w:r>
        <w:rPr>
          <w:rFonts w:ascii="Times New Roman" w:hAnsi="Times New Roman" w:cs="Times New Roman"/>
          <w:b/>
          <w:sz w:val="24"/>
        </w:rPr>
        <w:t>г.</w:t>
      </w:r>
    </w:p>
    <w:p w:rsidR="004B3DF5" w:rsidRDefault="004B3DF5" w:rsidP="004B3DF5">
      <w:pPr>
        <w:jc w:val="right"/>
        <w:rPr>
          <w:rFonts w:ascii="Times New Roman" w:hAnsi="Times New Roman" w:cs="Times New Roman"/>
          <w:b/>
          <w:sz w:val="24"/>
        </w:rPr>
      </w:pPr>
    </w:p>
    <w:p w:rsidR="004B3DF5" w:rsidRDefault="004B3DF5" w:rsidP="004B3DF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мероприятий («</w:t>
      </w:r>
      <w:r w:rsidRPr="005A7E05">
        <w:rPr>
          <w:rFonts w:ascii="Times New Roman" w:hAnsi="Times New Roman" w:cs="Times New Roman"/>
          <w:b/>
          <w:sz w:val="24"/>
        </w:rPr>
        <w:t>дорожн</w:t>
      </w:r>
      <w:r>
        <w:rPr>
          <w:rFonts w:ascii="Times New Roman" w:hAnsi="Times New Roman" w:cs="Times New Roman"/>
          <w:b/>
          <w:sz w:val="24"/>
        </w:rPr>
        <w:t>ая</w:t>
      </w:r>
      <w:r w:rsidRPr="005A7E05">
        <w:rPr>
          <w:rFonts w:ascii="Times New Roman" w:hAnsi="Times New Roman" w:cs="Times New Roman"/>
          <w:b/>
          <w:sz w:val="24"/>
        </w:rPr>
        <w:t xml:space="preserve"> карт</w:t>
      </w:r>
      <w:r>
        <w:rPr>
          <w:rFonts w:ascii="Times New Roman" w:hAnsi="Times New Roman" w:cs="Times New Roman"/>
          <w:b/>
          <w:sz w:val="24"/>
        </w:rPr>
        <w:t xml:space="preserve">а») </w:t>
      </w:r>
      <w:r w:rsidRPr="00DE1698">
        <w:rPr>
          <w:rFonts w:ascii="Times New Roman" w:hAnsi="Times New Roman" w:cs="Times New Roman"/>
          <w:b/>
          <w:sz w:val="24"/>
        </w:rPr>
        <w:t>по содействию развитию конкуренции</w:t>
      </w:r>
    </w:p>
    <w:p w:rsidR="004B3DF5" w:rsidRDefault="004B3DF5" w:rsidP="004B3DF5">
      <w:pPr>
        <w:jc w:val="center"/>
        <w:rPr>
          <w:rFonts w:ascii="Times New Roman" w:hAnsi="Times New Roman" w:cs="Times New Roman"/>
          <w:b/>
          <w:sz w:val="24"/>
        </w:rPr>
      </w:pPr>
      <w:r w:rsidRPr="00DE1698">
        <w:rPr>
          <w:rFonts w:ascii="Times New Roman" w:hAnsi="Times New Roman" w:cs="Times New Roman"/>
          <w:b/>
          <w:sz w:val="24"/>
        </w:rPr>
        <w:t>в муниципальном образовании муниципального района «Сысольский»</w:t>
      </w:r>
    </w:p>
    <w:p w:rsidR="004B3DF5" w:rsidRDefault="004B3DF5" w:rsidP="004B3DF5">
      <w:pPr>
        <w:jc w:val="center"/>
        <w:rPr>
          <w:rFonts w:ascii="Times New Roman" w:hAnsi="Times New Roman" w:cs="Times New Roman"/>
          <w:b/>
          <w:sz w:val="24"/>
        </w:rPr>
      </w:pPr>
      <w:r w:rsidRPr="005A7E05">
        <w:rPr>
          <w:rFonts w:ascii="Times New Roman" w:hAnsi="Times New Roman" w:cs="Times New Roman"/>
          <w:b/>
          <w:sz w:val="24"/>
        </w:rPr>
        <w:t xml:space="preserve"> на 20</w:t>
      </w:r>
      <w:r w:rsidR="006F6032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 xml:space="preserve"> –</w:t>
      </w:r>
      <w:r w:rsidRPr="005A7E05">
        <w:rPr>
          <w:rFonts w:ascii="Times New Roman" w:hAnsi="Times New Roman" w:cs="Times New Roman"/>
          <w:b/>
          <w:sz w:val="24"/>
        </w:rPr>
        <w:t xml:space="preserve"> 2022</w:t>
      </w:r>
      <w:r>
        <w:rPr>
          <w:rFonts w:ascii="Times New Roman" w:hAnsi="Times New Roman" w:cs="Times New Roman"/>
          <w:b/>
          <w:sz w:val="24"/>
        </w:rPr>
        <w:t>гг.</w:t>
      </w:r>
    </w:p>
    <w:p w:rsidR="004B3DF5" w:rsidRDefault="004B3DF5" w:rsidP="004B3DF5">
      <w:pPr>
        <w:rPr>
          <w:rFonts w:ascii="Times New Roman" w:hAnsi="Times New Roman" w:cs="Times New Roman"/>
        </w:rPr>
      </w:pPr>
    </w:p>
    <w:tbl>
      <w:tblPr>
        <w:tblStyle w:val="a5"/>
        <w:tblW w:w="15278" w:type="dxa"/>
        <w:tblInd w:w="-113" w:type="dxa"/>
        <w:tblLook w:val="04A0" w:firstRow="1" w:lastRow="0" w:firstColumn="1" w:lastColumn="0" w:noHBand="0" w:noVBand="1"/>
      </w:tblPr>
      <w:tblGrid>
        <w:gridCol w:w="636"/>
        <w:gridCol w:w="3046"/>
        <w:gridCol w:w="89"/>
        <w:gridCol w:w="1577"/>
        <w:gridCol w:w="2840"/>
        <w:gridCol w:w="1349"/>
        <w:gridCol w:w="19"/>
        <w:gridCol w:w="1176"/>
        <w:gridCol w:w="690"/>
        <w:gridCol w:w="6"/>
        <w:gridCol w:w="696"/>
        <w:gridCol w:w="696"/>
        <w:gridCol w:w="2458"/>
      </w:tblGrid>
      <w:tr w:rsidR="006F6032" w:rsidTr="0007668D">
        <w:trPr>
          <w:trHeight w:val="690"/>
        </w:trPr>
        <w:tc>
          <w:tcPr>
            <w:tcW w:w="636" w:type="dxa"/>
            <w:vMerge w:val="restart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046" w:type="dxa"/>
            <w:vMerge w:val="restart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666" w:type="dxa"/>
            <w:gridSpan w:val="2"/>
            <w:vMerge w:val="restart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исполнения мероприятия</w:t>
            </w:r>
          </w:p>
        </w:tc>
        <w:tc>
          <w:tcPr>
            <w:tcW w:w="2840" w:type="dxa"/>
            <w:vMerge w:val="restart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368" w:type="dxa"/>
            <w:gridSpan w:val="2"/>
            <w:vMerge w:val="restart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Единицы измерения</w:t>
            </w:r>
          </w:p>
        </w:tc>
        <w:tc>
          <w:tcPr>
            <w:tcW w:w="1176" w:type="dxa"/>
            <w:vMerge w:val="restart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Факт, на 1 января 2019 года</w:t>
            </w:r>
          </w:p>
        </w:tc>
        <w:tc>
          <w:tcPr>
            <w:tcW w:w="2088" w:type="dxa"/>
            <w:gridSpan w:val="4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Целевые значения, на 1 января</w:t>
            </w:r>
          </w:p>
        </w:tc>
        <w:tc>
          <w:tcPr>
            <w:tcW w:w="2458" w:type="dxa"/>
            <w:vMerge w:val="restart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 исполнители</w:t>
            </w:r>
          </w:p>
        </w:tc>
      </w:tr>
      <w:tr w:rsidR="006F6032" w:rsidTr="0007668D">
        <w:trPr>
          <w:trHeight w:val="690"/>
        </w:trPr>
        <w:tc>
          <w:tcPr>
            <w:tcW w:w="636" w:type="dxa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46" w:type="dxa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  <w:gridSpan w:val="2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0" w:type="dxa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8" w:type="dxa"/>
            <w:gridSpan w:val="2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gridSpan w:val="2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  <w:tc>
          <w:tcPr>
            <w:tcW w:w="69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</w:t>
            </w:r>
          </w:p>
        </w:tc>
        <w:tc>
          <w:tcPr>
            <w:tcW w:w="69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2458" w:type="dxa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F6032" w:rsidRPr="006951DE" w:rsidTr="0007668D">
        <w:trPr>
          <w:trHeight w:val="690"/>
        </w:trPr>
        <w:tc>
          <w:tcPr>
            <w:tcW w:w="15278" w:type="dxa"/>
            <w:gridSpan w:val="13"/>
          </w:tcPr>
          <w:p w:rsidR="006F6032" w:rsidRPr="006951DE" w:rsidRDefault="006F6032" w:rsidP="006F603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6F6032" w:rsidTr="0007668D">
        <w:trPr>
          <w:trHeight w:val="690"/>
        </w:trPr>
        <w:tc>
          <w:tcPr>
            <w:tcW w:w="15278" w:type="dxa"/>
            <w:gridSpan w:val="13"/>
          </w:tcPr>
          <w:p w:rsidR="006F6032" w:rsidRPr="007B0E8A" w:rsidRDefault="006F6032" w:rsidP="0007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9">
              <w:rPr>
                <w:rFonts w:ascii="Times New Roman" w:hAnsi="Times New Roman" w:cs="Times New Roman"/>
                <w:b/>
                <w:sz w:val="24"/>
              </w:rPr>
              <w:t>Исходная (фактическая информация):</w:t>
            </w:r>
            <w:r>
              <w:t xml:space="preserve"> </w:t>
            </w:r>
            <w:r w:rsidRPr="007B0E8A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Перевозки пассажиров автомобильным транспортом по муниципальным маршрутам регулярных перевозок осуществляется 1 перевозчиком. По данным статистики в 2018 году автомобильным транспортом по муниципальным маршрутам регулярных перевозок перевезено 51,9 тыс. пассажиров. Основная проблема уменьшения </w:t>
            </w:r>
            <w:proofErr w:type="spellStart"/>
            <w:r w:rsidRPr="007B0E8A">
              <w:rPr>
                <w:rFonts w:ascii="Times New Roman" w:hAnsi="Times New Roman" w:cs="Times New Roman"/>
                <w:sz w:val="24"/>
                <w:szCs w:val="24"/>
              </w:rPr>
              <w:t>пассажироперевозок</w:t>
            </w:r>
            <w:proofErr w:type="spellEnd"/>
            <w:r w:rsidRPr="007B0E8A">
              <w:rPr>
                <w:rFonts w:ascii="Times New Roman" w:hAnsi="Times New Roman" w:cs="Times New Roman"/>
                <w:sz w:val="24"/>
                <w:szCs w:val="24"/>
              </w:rPr>
              <w:t xml:space="preserve">: увеличение личного транспорта у населения, деятельность нелегальных таксистов, а также популярные в социальных сетях программы «Попутчик», «БЛА </w:t>
            </w:r>
            <w:proofErr w:type="spellStart"/>
            <w:r w:rsidRPr="007B0E8A">
              <w:rPr>
                <w:rFonts w:ascii="Times New Roman" w:hAnsi="Times New Roman" w:cs="Times New Roman"/>
                <w:sz w:val="24"/>
                <w:szCs w:val="24"/>
              </w:rPr>
              <w:t>БЛА</w:t>
            </w:r>
            <w:proofErr w:type="spellEnd"/>
            <w:r w:rsidRPr="007B0E8A">
              <w:rPr>
                <w:rFonts w:ascii="Times New Roman" w:hAnsi="Times New Roman" w:cs="Times New Roman"/>
                <w:sz w:val="24"/>
                <w:szCs w:val="24"/>
              </w:rPr>
              <w:t xml:space="preserve"> КАР», «Яндекс-Такси» и т.д.</w:t>
            </w:r>
          </w:p>
          <w:p w:rsidR="006F6032" w:rsidRPr="007B0E8A" w:rsidRDefault="006F6032" w:rsidP="0007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8A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сохраняется высокая доля неудовлетворенных транспортными услугами. Уровень удовлетворенности населения организацией транспортного обслуживания в 2017г. - 31,7%, в 2018г. - 25,6%. Обеспечение устойчивого и безопасного функционирования автомобильного транспорта, повышение уровня доступности и качества услуг автомобильного транспорта являются одними из приоритетных задач в </w:t>
            </w:r>
            <w:proofErr w:type="spellStart"/>
            <w:r w:rsidRPr="007B0E8A">
              <w:rPr>
                <w:rFonts w:ascii="Times New Roman" w:hAnsi="Times New Roman" w:cs="Times New Roman"/>
                <w:sz w:val="24"/>
                <w:szCs w:val="24"/>
              </w:rPr>
              <w:t>Сысольском</w:t>
            </w:r>
            <w:proofErr w:type="spellEnd"/>
            <w:r w:rsidRPr="007B0E8A">
              <w:rPr>
                <w:rFonts w:ascii="Times New Roman" w:hAnsi="Times New Roman" w:cs="Times New Roman"/>
                <w:sz w:val="24"/>
                <w:szCs w:val="24"/>
              </w:rPr>
              <w:t xml:space="preserve"> районе. Учитывая результаты мониторинга, а также ввиду стратегической значимости рынка, будут проведены дополнительные мероприятия по развитию конкурентной среды на рассматриваемом рынке.</w:t>
            </w:r>
          </w:p>
          <w:p w:rsidR="006F6032" w:rsidRPr="007B0E8A" w:rsidRDefault="006F6032" w:rsidP="0007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8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</w:t>
            </w:r>
          </w:p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E8A">
              <w:rPr>
                <w:rFonts w:ascii="Times New Roman" w:hAnsi="Times New Roman" w:cs="Times New Roman"/>
                <w:sz w:val="24"/>
                <w:szCs w:val="24"/>
              </w:rPr>
              <w:t>- обеспечен стабильный рост удовлетворенности граждан качеством и доступностью услуги на рынке.</w:t>
            </w:r>
            <w:r>
              <w:t xml:space="preserve"> </w:t>
            </w:r>
          </w:p>
        </w:tc>
      </w:tr>
      <w:tr w:rsidR="003E1C2B" w:rsidTr="0007668D">
        <w:trPr>
          <w:trHeight w:val="690"/>
        </w:trPr>
        <w:tc>
          <w:tcPr>
            <w:tcW w:w="636" w:type="dxa"/>
          </w:tcPr>
          <w:p w:rsidR="003E1C2B" w:rsidRPr="006951DE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1DE">
              <w:rPr>
                <w:rFonts w:ascii="Times New Roman" w:hAnsi="Times New Roman" w:cs="Times New Roman"/>
                <w:sz w:val="24"/>
              </w:rPr>
              <w:lastRenderedPageBreak/>
              <w:t>1.1</w:t>
            </w:r>
          </w:p>
        </w:tc>
        <w:tc>
          <w:tcPr>
            <w:tcW w:w="3046" w:type="dxa"/>
          </w:tcPr>
          <w:p w:rsidR="003E1C2B" w:rsidRPr="006951DE" w:rsidRDefault="003E1C2B" w:rsidP="000766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085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пресечению деятельности нелегальных перевозчиков, включая организацию взаимодействия с территориальными органами федеральных органов исполнительной власти на территории Республики Коми (</w:t>
            </w:r>
            <w:proofErr w:type="spellStart"/>
            <w:r w:rsidRPr="00420859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  <w:r w:rsidRPr="00420859">
              <w:rPr>
                <w:rFonts w:ascii="Times New Roman" w:hAnsi="Times New Roman" w:cs="Times New Roman"/>
                <w:sz w:val="24"/>
                <w:szCs w:val="24"/>
              </w:rPr>
              <w:t>, МВД) с целью пресечения деятельности по перевозке пассажиров по муниципальным 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рутам без заключения договоров</w:t>
            </w:r>
          </w:p>
        </w:tc>
        <w:tc>
          <w:tcPr>
            <w:tcW w:w="1666" w:type="dxa"/>
            <w:gridSpan w:val="2"/>
          </w:tcPr>
          <w:p w:rsidR="003E1C2B" w:rsidRPr="000924EC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  <w:r w:rsidRPr="000924EC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40" w:type="dxa"/>
            <w:vMerge w:val="restart"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51DE">
              <w:rPr>
                <w:rFonts w:ascii="Times New Roman" w:hAnsi="Times New Roman" w:cs="Times New Roman"/>
                <w:sz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</w:t>
            </w:r>
            <w:r>
              <w:rPr>
                <w:rFonts w:ascii="Times New Roman" w:hAnsi="Times New Roman" w:cs="Times New Roman"/>
                <w:sz w:val="24"/>
              </w:rPr>
              <w:t>ми частной формы собственности</w:t>
            </w:r>
          </w:p>
        </w:tc>
        <w:tc>
          <w:tcPr>
            <w:tcW w:w="1368" w:type="dxa"/>
            <w:gridSpan w:val="2"/>
            <w:vMerge w:val="restart"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Проценты</w:t>
            </w:r>
          </w:p>
        </w:tc>
        <w:tc>
          <w:tcPr>
            <w:tcW w:w="1176" w:type="dxa"/>
            <w:vMerge w:val="restart"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696" w:type="dxa"/>
            <w:gridSpan w:val="2"/>
            <w:vMerge w:val="restart"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696" w:type="dxa"/>
            <w:vMerge w:val="restart"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696" w:type="dxa"/>
            <w:vMerge w:val="restart"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2458" w:type="dxa"/>
          </w:tcPr>
          <w:p w:rsidR="003E1C2B" w:rsidRPr="004931E8" w:rsidRDefault="003E1C2B" w:rsidP="001F42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АМР «Сысольский», МВД</w:t>
            </w:r>
            <w:r w:rsidR="001F4260">
              <w:rPr>
                <w:rFonts w:ascii="Times New Roman" w:hAnsi="Times New Roman" w:cs="Times New Roman"/>
                <w:sz w:val="24"/>
              </w:rPr>
              <w:t xml:space="preserve"> Сысольского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E5CD1"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</w:tc>
      </w:tr>
      <w:tr w:rsidR="003E1C2B" w:rsidTr="0007668D">
        <w:trPr>
          <w:trHeight w:val="690"/>
        </w:trPr>
        <w:tc>
          <w:tcPr>
            <w:tcW w:w="636" w:type="dxa"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1C2B" w:rsidRPr="006951DE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6" w:type="dxa"/>
          </w:tcPr>
          <w:p w:rsidR="003E1C2B" w:rsidRPr="006951DE" w:rsidRDefault="003E1C2B" w:rsidP="000766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46C1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666" w:type="dxa"/>
            <w:gridSpan w:val="2"/>
          </w:tcPr>
          <w:p w:rsidR="003E1C2B" w:rsidRPr="000924EC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  <w:r w:rsidRPr="000924EC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40" w:type="dxa"/>
            <w:vMerge/>
          </w:tcPr>
          <w:p w:rsidR="003E1C2B" w:rsidRPr="006951DE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gridSpan w:val="2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gridSpan w:val="2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58" w:type="dxa"/>
          </w:tcPr>
          <w:p w:rsidR="003E1C2B" w:rsidRDefault="003E1C2B" w:rsidP="0007668D">
            <w:r w:rsidRPr="00E11B44">
              <w:rPr>
                <w:rFonts w:ascii="Times New Roman" w:hAnsi="Times New Roman" w:cs="Times New Roman"/>
                <w:sz w:val="24"/>
              </w:rPr>
              <w:t>Отдел экономики и предпринимательства АМР «Сысольский»</w:t>
            </w:r>
          </w:p>
        </w:tc>
      </w:tr>
      <w:tr w:rsidR="003E1C2B" w:rsidTr="0007668D">
        <w:trPr>
          <w:trHeight w:val="690"/>
        </w:trPr>
        <w:tc>
          <w:tcPr>
            <w:tcW w:w="636" w:type="dxa"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3046" w:type="dxa"/>
          </w:tcPr>
          <w:p w:rsidR="003E1C2B" w:rsidRPr="000924EC" w:rsidRDefault="003E1C2B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EC">
              <w:rPr>
                <w:rFonts w:ascii="Times New Roman" w:hAnsi="Times New Roman" w:cs="Times New Roman"/>
                <w:sz w:val="24"/>
                <w:szCs w:val="24"/>
              </w:rPr>
              <w:t>Разработка   документа   планирования   регулярных   автоперевозок</w:t>
            </w:r>
          </w:p>
          <w:p w:rsidR="003E1C2B" w:rsidRPr="000924EC" w:rsidRDefault="003E1C2B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   по   муниципальным   маршрутам   с   учетом</w:t>
            </w:r>
          </w:p>
          <w:p w:rsidR="003E1C2B" w:rsidRPr="000924EC" w:rsidRDefault="003E1C2B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EC">
              <w:rPr>
                <w:rFonts w:ascii="Times New Roman" w:hAnsi="Times New Roman" w:cs="Times New Roman"/>
                <w:sz w:val="24"/>
                <w:szCs w:val="24"/>
              </w:rPr>
              <w:t>полученной в ходе анализа информации. В случае наличия такого документа,</w:t>
            </w:r>
          </w:p>
          <w:p w:rsidR="003E1C2B" w:rsidRPr="00846C1F" w:rsidRDefault="003E1C2B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EC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изменений.</w:t>
            </w:r>
          </w:p>
        </w:tc>
        <w:tc>
          <w:tcPr>
            <w:tcW w:w="1666" w:type="dxa"/>
            <w:gridSpan w:val="2"/>
          </w:tcPr>
          <w:p w:rsidR="003E1C2B" w:rsidRPr="000924EC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2020</w:t>
            </w:r>
            <w:r w:rsidRPr="000924EC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40" w:type="dxa"/>
            <w:vMerge/>
          </w:tcPr>
          <w:p w:rsidR="003E1C2B" w:rsidRPr="006951DE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gridSpan w:val="2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gridSpan w:val="2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58" w:type="dxa"/>
          </w:tcPr>
          <w:p w:rsidR="003E1C2B" w:rsidRDefault="003E1C2B" w:rsidP="0007668D">
            <w:r w:rsidRPr="00E11B44">
              <w:rPr>
                <w:rFonts w:ascii="Times New Roman" w:hAnsi="Times New Roman" w:cs="Times New Roman"/>
                <w:sz w:val="24"/>
              </w:rPr>
              <w:t>Отдел экономики и предпринимательства АМР «Сысольский»</w:t>
            </w:r>
          </w:p>
        </w:tc>
      </w:tr>
      <w:tr w:rsidR="003E1C2B" w:rsidTr="0007668D">
        <w:trPr>
          <w:trHeight w:val="690"/>
        </w:trPr>
        <w:tc>
          <w:tcPr>
            <w:tcW w:w="636" w:type="dxa"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1.4</w:t>
            </w:r>
          </w:p>
        </w:tc>
        <w:tc>
          <w:tcPr>
            <w:tcW w:w="3046" w:type="dxa"/>
          </w:tcPr>
          <w:p w:rsidR="003E1C2B" w:rsidRPr="000924EC" w:rsidRDefault="003E1C2B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EC">
              <w:rPr>
                <w:rFonts w:ascii="Times New Roman" w:hAnsi="Times New Roman" w:cs="Times New Roman"/>
                <w:sz w:val="24"/>
                <w:szCs w:val="24"/>
              </w:rPr>
              <w:t>Создание   и   развитие   частного   сектора   по   перевозке   пассажиров</w:t>
            </w:r>
          </w:p>
          <w:p w:rsidR="003E1C2B" w:rsidRPr="000924EC" w:rsidRDefault="003E1C2B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EC">
              <w:rPr>
                <w:rFonts w:ascii="Times New Roman" w:hAnsi="Times New Roman" w:cs="Times New Roman"/>
                <w:sz w:val="24"/>
                <w:szCs w:val="24"/>
              </w:rPr>
              <w:t>автотранспортом   по   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маршрутам</w:t>
            </w:r>
            <w:r w:rsidRPr="000924EC">
              <w:rPr>
                <w:rFonts w:ascii="Times New Roman" w:hAnsi="Times New Roman" w:cs="Times New Roman"/>
                <w:sz w:val="24"/>
                <w:szCs w:val="24"/>
              </w:rPr>
              <w:t xml:space="preserve">   и</w:t>
            </w:r>
          </w:p>
          <w:p w:rsidR="003E1C2B" w:rsidRPr="000924EC" w:rsidRDefault="003E1C2B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EC">
              <w:rPr>
                <w:rFonts w:ascii="Times New Roman" w:hAnsi="Times New Roman" w:cs="Times New Roman"/>
                <w:sz w:val="24"/>
                <w:szCs w:val="24"/>
              </w:rPr>
              <w:t>благоприятных условий субъектам транспортной инфраструктуры, включая:</w:t>
            </w:r>
          </w:p>
          <w:p w:rsidR="003E1C2B" w:rsidRPr="000924EC" w:rsidRDefault="003E1C2B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EC">
              <w:rPr>
                <w:rFonts w:ascii="Times New Roman" w:hAnsi="Times New Roman" w:cs="Times New Roman"/>
                <w:sz w:val="24"/>
                <w:szCs w:val="24"/>
              </w:rPr>
              <w:t>- формирование сети регулярных маршрутов с учетом предложений,</w:t>
            </w:r>
          </w:p>
          <w:p w:rsidR="003E1C2B" w:rsidRPr="000924EC" w:rsidRDefault="003E1C2B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EC">
              <w:rPr>
                <w:rFonts w:ascii="Times New Roman" w:hAnsi="Times New Roman" w:cs="Times New Roman"/>
                <w:sz w:val="24"/>
                <w:szCs w:val="24"/>
              </w:rPr>
              <w:t>изложенных в обращениях негосударственных перевозчиков;</w:t>
            </w:r>
          </w:p>
          <w:p w:rsidR="003E1C2B" w:rsidRPr="000924EC" w:rsidRDefault="003E1C2B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EC">
              <w:rPr>
                <w:rFonts w:ascii="Times New Roman" w:hAnsi="Times New Roman" w:cs="Times New Roman"/>
                <w:sz w:val="24"/>
                <w:szCs w:val="24"/>
              </w:rPr>
              <w:t xml:space="preserve">  -   создание   условий, обеспечивающих   безопасное   и   качественное</w:t>
            </w:r>
          </w:p>
          <w:p w:rsidR="003E1C2B" w:rsidRPr="000924EC" w:rsidRDefault="003E1C2B" w:rsidP="0007668D">
            <w:pPr>
              <w:jc w:val="both"/>
            </w:pPr>
            <w:r w:rsidRPr="000924EC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перевозке пассажиров.</w:t>
            </w:r>
          </w:p>
        </w:tc>
        <w:tc>
          <w:tcPr>
            <w:tcW w:w="1666" w:type="dxa"/>
            <w:gridSpan w:val="2"/>
          </w:tcPr>
          <w:p w:rsidR="003E1C2B" w:rsidRPr="000924EC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  <w:r w:rsidRPr="000924EC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40" w:type="dxa"/>
            <w:vMerge/>
          </w:tcPr>
          <w:p w:rsidR="003E1C2B" w:rsidRPr="006951DE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gridSpan w:val="2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gridSpan w:val="2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58" w:type="dxa"/>
          </w:tcPr>
          <w:p w:rsidR="003E1C2B" w:rsidRDefault="003E1C2B" w:rsidP="0007668D">
            <w:r w:rsidRPr="00E11B44">
              <w:rPr>
                <w:rFonts w:ascii="Times New Roman" w:hAnsi="Times New Roman" w:cs="Times New Roman"/>
                <w:sz w:val="24"/>
              </w:rPr>
              <w:t>Отдел экономики и предпринимательства АМР «Сысольский»</w:t>
            </w:r>
          </w:p>
        </w:tc>
      </w:tr>
      <w:tr w:rsidR="003E1C2B" w:rsidTr="0007668D">
        <w:trPr>
          <w:trHeight w:val="690"/>
        </w:trPr>
        <w:tc>
          <w:tcPr>
            <w:tcW w:w="636" w:type="dxa"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3046" w:type="dxa"/>
          </w:tcPr>
          <w:p w:rsidR="003E1C2B" w:rsidRPr="000924EC" w:rsidRDefault="003E1C2B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1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пассажиропотока и потребностей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46C1F">
              <w:rPr>
                <w:rFonts w:ascii="Times New Roman" w:hAnsi="Times New Roman" w:cs="Times New Roman"/>
                <w:sz w:val="24"/>
                <w:szCs w:val="24"/>
              </w:rPr>
              <w:t xml:space="preserve"> в корректировке </w:t>
            </w:r>
            <w:r w:rsidRPr="00846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существующей маршрутной сети и создание новых маршрутов</w:t>
            </w:r>
          </w:p>
        </w:tc>
        <w:tc>
          <w:tcPr>
            <w:tcW w:w="1666" w:type="dxa"/>
            <w:gridSpan w:val="2"/>
          </w:tcPr>
          <w:p w:rsidR="003E1C2B" w:rsidRPr="000924EC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2020</w:t>
            </w:r>
            <w:r w:rsidRPr="000924EC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40" w:type="dxa"/>
            <w:vMerge/>
          </w:tcPr>
          <w:p w:rsidR="003E1C2B" w:rsidRPr="006951DE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gridSpan w:val="2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gridSpan w:val="2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58" w:type="dxa"/>
          </w:tcPr>
          <w:p w:rsidR="003E1C2B" w:rsidRDefault="003E1C2B" w:rsidP="0007668D">
            <w:r w:rsidRPr="00E11B44">
              <w:rPr>
                <w:rFonts w:ascii="Times New Roman" w:hAnsi="Times New Roman" w:cs="Times New Roman"/>
                <w:sz w:val="24"/>
              </w:rPr>
              <w:t>Отдел экономики и предпринимательства АМР «Сысольский»</w:t>
            </w:r>
          </w:p>
        </w:tc>
      </w:tr>
      <w:tr w:rsidR="003E1C2B" w:rsidTr="0007668D">
        <w:trPr>
          <w:trHeight w:val="690"/>
        </w:trPr>
        <w:tc>
          <w:tcPr>
            <w:tcW w:w="636" w:type="dxa"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1.6</w:t>
            </w:r>
          </w:p>
        </w:tc>
        <w:tc>
          <w:tcPr>
            <w:tcW w:w="3046" w:type="dxa"/>
          </w:tcPr>
          <w:p w:rsidR="003E1C2B" w:rsidRPr="00846C1F" w:rsidRDefault="003E1C2B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1F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1666" w:type="dxa"/>
            <w:gridSpan w:val="2"/>
          </w:tcPr>
          <w:p w:rsidR="003E1C2B" w:rsidRPr="000924EC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  <w:r w:rsidRPr="000924EC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40" w:type="dxa"/>
            <w:vMerge/>
          </w:tcPr>
          <w:p w:rsidR="003E1C2B" w:rsidRPr="006951DE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gridSpan w:val="2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gridSpan w:val="2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vMerge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58" w:type="dxa"/>
          </w:tcPr>
          <w:p w:rsidR="003E1C2B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31E8">
              <w:rPr>
                <w:rFonts w:ascii="Times New Roman" w:hAnsi="Times New Roman" w:cs="Times New Roman"/>
                <w:sz w:val="24"/>
              </w:rPr>
              <w:t>Отдел экономики и предпринимательства</w:t>
            </w:r>
            <w:r>
              <w:rPr>
                <w:rFonts w:ascii="Times New Roman" w:hAnsi="Times New Roman" w:cs="Times New Roman"/>
                <w:sz w:val="24"/>
              </w:rPr>
              <w:t xml:space="preserve"> АМР «Сысольский»</w:t>
            </w:r>
          </w:p>
        </w:tc>
      </w:tr>
      <w:tr w:rsidR="006F6032" w:rsidTr="0007668D">
        <w:tc>
          <w:tcPr>
            <w:tcW w:w="15278" w:type="dxa"/>
            <w:gridSpan w:val="13"/>
            <w:shd w:val="clear" w:color="auto" w:fill="auto"/>
          </w:tcPr>
          <w:p w:rsidR="006F6032" w:rsidRPr="00901064" w:rsidRDefault="006F6032" w:rsidP="006F6032">
            <w:pPr>
              <w:pStyle w:val="a6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01064">
              <w:rPr>
                <w:rFonts w:ascii="Times New Roman" w:hAnsi="Times New Roman"/>
                <w:b/>
                <w:bCs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6F6032" w:rsidTr="0007668D">
        <w:tc>
          <w:tcPr>
            <w:tcW w:w="15278" w:type="dxa"/>
            <w:gridSpan w:val="13"/>
            <w:shd w:val="clear" w:color="auto" w:fill="auto"/>
          </w:tcPr>
          <w:p w:rsidR="006F6032" w:rsidRPr="007F4991" w:rsidRDefault="006F6032" w:rsidP="000766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F4991">
              <w:rPr>
                <w:rFonts w:ascii="Times New Roman" w:hAnsi="Times New Roman"/>
                <w:b/>
                <w:sz w:val="24"/>
              </w:rPr>
              <w:t>Исходная (фактическая информация):</w:t>
            </w:r>
          </w:p>
          <w:p w:rsidR="006F6032" w:rsidRPr="007F4991" w:rsidRDefault="006F6032" w:rsidP="00076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7F4991">
              <w:rPr>
                <w:rFonts w:ascii="Times New Roman" w:hAnsi="Times New Roman"/>
                <w:sz w:val="24"/>
              </w:rPr>
              <w:t xml:space="preserve">На территории муниципального образования муниципального района «Сысольский» в сфере дополнительного образования детей осуществляют деятельность 2 учреждения: 1 в сфере образования и 1 в сфере культуры. Организационно-правовая форма всех учреждений дополнительного образования детей – некоммерческая организация – муниципальное бюджетное учреждение дополнительного образования. На территории района внедрена система </w:t>
            </w:r>
            <w:r w:rsidRPr="007F4991">
              <w:rPr>
                <w:rFonts w:ascii="Times New Roman" w:hAnsi="Times New Roman"/>
                <w:sz w:val="24"/>
                <w:szCs w:val="24"/>
              </w:rPr>
              <w:t xml:space="preserve">персонифицированного учета детей в системе дополнительного образования. По состоянию на 01.01.2020 выдано 1020 сертификатов, из них 678 (68%) используются. К 2022 </w:t>
            </w:r>
            <w:proofErr w:type="gramStart"/>
            <w:r w:rsidRPr="007F4991">
              <w:rPr>
                <w:rFonts w:ascii="Times New Roman" w:hAnsi="Times New Roman"/>
                <w:sz w:val="24"/>
                <w:szCs w:val="24"/>
              </w:rPr>
              <w:t>году  планируется</w:t>
            </w:r>
            <w:proofErr w:type="gramEnd"/>
            <w:r w:rsidRPr="007F4991">
              <w:rPr>
                <w:rFonts w:ascii="Times New Roman" w:hAnsi="Times New Roman"/>
                <w:sz w:val="24"/>
                <w:szCs w:val="24"/>
              </w:rPr>
              <w:t xml:space="preserve"> охватить 5 % педагогических работников, </w:t>
            </w:r>
            <w:r w:rsidRPr="007F4991">
              <w:rPr>
                <w:rFonts w:ascii="Times New Roman" w:hAnsi="Times New Roman"/>
                <w:sz w:val="24"/>
              </w:rPr>
              <w:t xml:space="preserve">участвующих в проведении  </w:t>
            </w:r>
            <w:r w:rsidRPr="007F4991">
              <w:rPr>
                <w:rFonts w:ascii="Times New Roman" w:hAnsi="Times New Roman"/>
                <w:sz w:val="24"/>
                <w:szCs w:val="24"/>
              </w:rPr>
              <w:t>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</w:tr>
      <w:tr w:rsidR="006F6032" w:rsidTr="0007668D">
        <w:tc>
          <w:tcPr>
            <w:tcW w:w="63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6" w:type="dxa"/>
            <w:shd w:val="clear" w:color="auto" w:fill="auto"/>
          </w:tcPr>
          <w:p w:rsidR="006F6032" w:rsidRPr="007F4991" w:rsidRDefault="006F6032" w:rsidP="00076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991">
              <w:rPr>
                <w:rFonts w:ascii="Times New Roman" w:hAnsi="Times New Roman"/>
                <w:sz w:val="24"/>
              </w:rPr>
              <w:t>Размещение информации о мерах поддержки в сфере дополнительного образования частных организаций и индивидуальных предпринимателей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064"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  <w:vMerge w:val="restart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</w:rPr>
            </w:pPr>
            <w:r w:rsidRPr="00901064">
              <w:rPr>
                <w:rFonts w:ascii="Times New Roman" w:hAnsi="Times New Roman" w:cs="Times New Roman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368" w:type="dxa"/>
            <w:gridSpan w:val="2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</w:rPr>
            </w:pPr>
            <w:r w:rsidRPr="00901064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176" w:type="dxa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06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  <w:gridSpan w:val="2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06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06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06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58" w:type="dxa"/>
          </w:tcPr>
          <w:p w:rsidR="006F6032" w:rsidRDefault="006F6032" w:rsidP="0007668D">
            <w:pPr>
              <w:jc w:val="center"/>
            </w:pPr>
            <w:r w:rsidRPr="00424AD6">
              <w:rPr>
                <w:rFonts w:ascii="Times New Roman" w:hAnsi="Times New Roman"/>
                <w:sz w:val="24"/>
              </w:rPr>
              <w:t>Управление образования АМР «Сысольский»</w:t>
            </w:r>
          </w:p>
        </w:tc>
      </w:tr>
      <w:tr w:rsidR="006F6032" w:rsidTr="0007668D">
        <w:tc>
          <w:tcPr>
            <w:tcW w:w="63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3046" w:type="dxa"/>
          </w:tcPr>
          <w:p w:rsidR="006F6032" w:rsidRPr="0064648E" w:rsidRDefault="006F6032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8E">
              <w:rPr>
                <w:rFonts w:ascii="Times New Roman" w:hAnsi="Times New Roman" w:cs="Times New Roman"/>
                <w:sz w:val="24"/>
                <w:szCs w:val="24"/>
              </w:rPr>
              <w:t>Внедрение и распространение системы персонифицированного финансирования дополнительного образования детей</w:t>
            </w:r>
          </w:p>
        </w:tc>
        <w:tc>
          <w:tcPr>
            <w:tcW w:w="1666" w:type="dxa"/>
            <w:gridSpan w:val="2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064"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  <w:vMerge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</w:rPr>
            </w:pPr>
            <w:r w:rsidRPr="00901064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176" w:type="dxa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06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  <w:gridSpan w:val="2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06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06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06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58" w:type="dxa"/>
          </w:tcPr>
          <w:p w:rsidR="006F6032" w:rsidRDefault="006F6032" w:rsidP="0007668D">
            <w:pPr>
              <w:jc w:val="center"/>
            </w:pPr>
            <w:r w:rsidRPr="00424AD6">
              <w:rPr>
                <w:rFonts w:ascii="Times New Roman" w:hAnsi="Times New Roman"/>
                <w:sz w:val="24"/>
              </w:rPr>
              <w:t>Управление образования АМР «Сысольский»</w:t>
            </w:r>
          </w:p>
        </w:tc>
      </w:tr>
      <w:tr w:rsidR="006F6032" w:rsidTr="0007668D">
        <w:tc>
          <w:tcPr>
            <w:tcW w:w="63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2.2</w:t>
            </w:r>
          </w:p>
        </w:tc>
        <w:tc>
          <w:tcPr>
            <w:tcW w:w="3046" w:type="dxa"/>
          </w:tcPr>
          <w:p w:rsidR="006F6032" w:rsidRPr="0064648E" w:rsidRDefault="006F6032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8E"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1666" w:type="dxa"/>
            <w:gridSpan w:val="2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064"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  <w:vMerge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</w:rPr>
            </w:pPr>
            <w:r w:rsidRPr="00901064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176" w:type="dxa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06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  <w:gridSpan w:val="2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06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06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06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58" w:type="dxa"/>
          </w:tcPr>
          <w:p w:rsidR="006F6032" w:rsidRDefault="006F6032" w:rsidP="0007668D">
            <w:pPr>
              <w:jc w:val="center"/>
            </w:pPr>
            <w:r w:rsidRPr="00424AD6">
              <w:rPr>
                <w:rFonts w:ascii="Times New Roman" w:hAnsi="Times New Roman"/>
                <w:sz w:val="24"/>
              </w:rPr>
              <w:t>Управление образования АМР «Сысольский»</w:t>
            </w:r>
          </w:p>
        </w:tc>
      </w:tr>
      <w:tr w:rsidR="006F6032" w:rsidTr="0007668D">
        <w:tc>
          <w:tcPr>
            <w:tcW w:w="15278" w:type="dxa"/>
            <w:gridSpan w:val="13"/>
            <w:shd w:val="clear" w:color="auto" w:fill="auto"/>
          </w:tcPr>
          <w:p w:rsidR="006F6032" w:rsidRPr="00A3133F" w:rsidRDefault="006F6032" w:rsidP="006F603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A3133F">
              <w:rPr>
                <w:rFonts w:ascii="Times New Roman" w:hAnsi="Times New Roman"/>
                <w:b/>
                <w:bCs/>
                <w:sz w:val="24"/>
                <w:szCs w:val="24"/>
              </w:rPr>
              <w:t>Рынок услуг общего образования</w:t>
            </w:r>
          </w:p>
        </w:tc>
      </w:tr>
      <w:tr w:rsidR="006F6032" w:rsidTr="0007668D">
        <w:tc>
          <w:tcPr>
            <w:tcW w:w="15278" w:type="dxa"/>
            <w:gridSpan w:val="13"/>
            <w:shd w:val="clear" w:color="auto" w:fill="auto"/>
          </w:tcPr>
          <w:p w:rsidR="006F6032" w:rsidRPr="00A3133F" w:rsidRDefault="006F6032" w:rsidP="000766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3133F">
              <w:rPr>
                <w:rFonts w:ascii="Times New Roman" w:hAnsi="Times New Roman"/>
                <w:b/>
                <w:sz w:val="24"/>
              </w:rPr>
              <w:t>Исходная (фактическая информация):</w:t>
            </w:r>
          </w:p>
          <w:p w:rsidR="006F6032" w:rsidRPr="00A3133F" w:rsidRDefault="006F6032" w:rsidP="00076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3133F">
              <w:rPr>
                <w:rFonts w:ascii="Times New Roman" w:hAnsi="Times New Roman"/>
                <w:sz w:val="24"/>
              </w:rPr>
              <w:t xml:space="preserve">На территории муниципального образования муниципального района «Сысольский» по состоянию на 01.01.2020 функционируют 8 общеобразовательных организаций. Организационно-правовая форма всех общеобразовательных организаций района – некоммерческая организация – муниципальное бюджетное общеобразовательное учреждение. Доля учащихся в муниципальных общеобразовательных организациях, занимающихся во вторую смену, в общей </w:t>
            </w:r>
            <w:proofErr w:type="gramStart"/>
            <w:r w:rsidRPr="00A3133F">
              <w:rPr>
                <w:rFonts w:ascii="Times New Roman" w:hAnsi="Times New Roman"/>
                <w:sz w:val="24"/>
              </w:rPr>
              <w:t>численности</w:t>
            </w:r>
            <w:proofErr w:type="gramEnd"/>
            <w:r w:rsidRPr="00A3133F">
              <w:rPr>
                <w:rFonts w:ascii="Times New Roman" w:hAnsi="Times New Roman"/>
                <w:sz w:val="24"/>
              </w:rPr>
              <w:t xml:space="preserve"> учащихся в муниципальных общеобразовательных организациях, составляет 22,1 %. В целях ликвидации второй смены в 2020 году запланирован ввод в эксплуатацию средней общеобразовательной школы на 501 место в с. Визинга.</w:t>
            </w:r>
          </w:p>
        </w:tc>
      </w:tr>
      <w:tr w:rsidR="006F6032" w:rsidTr="0007668D">
        <w:tc>
          <w:tcPr>
            <w:tcW w:w="63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3046" w:type="dxa"/>
            <w:shd w:val="clear" w:color="auto" w:fill="auto"/>
          </w:tcPr>
          <w:p w:rsidR="006F6032" w:rsidRPr="00A3133F" w:rsidRDefault="006F6032" w:rsidP="0007668D">
            <w:pPr>
              <w:jc w:val="both"/>
              <w:rPr>
                <w:rFonts w:ascii="Times New Roman" w:hAnsi="Times New Roman"/>
                <w:sz w:val="24"/>
              </w:rPr>
            </w:pPr>
            <w:r w:rsidRPr="00A3133F">
              <w:rPr>
                <w:rFonts w:ascii="Times New Roman" w:hAnsi="Times New Roman"/>
                <w:sz w:val="24"/>
              </w:rPr>
              <w:t>Размещение информации о мерах поддержки в сфере общего образования частных организаций и индивидуальных предпринимателей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6F6032" w:rsidRPr="00A3133F" w:rsidRDefault="006F6032" w:rsidP="0007668D">
            <w:pPr>
              <w:jc w:val="center"/>
              <w:rPr>
                <w:rFonts w:ascii="Times New Roman" w:hAnsi="Times New Roman"/>
                <w:sz w:val="24"/>
              </w:rPr>
            </w:pPr>
            <w:r w:rsidRPr="00A3133F">
              <w:rPr>
                <w:rFonts w:ascii="Times New Roman" w:hAnsi="Times New Roman"/>
                <w:sz w:val="24"/>
              </w:rPr>
              <w:t>2020-2022</w:t>
            </w:r>
          </w:p>
        </w:tc>
        <w:tc>
          <w:tcPr>
            <w:tcW w:w="2840" w:type="dxa"/>
            <w:vMerge w:val="restart"/>
          </w:tcPr>
          <w:p w:rsidR="006F6032" w:rsidRPr="00A3133F" w:rsidRDefault="006F6032" w:rsidP="00076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3F">
              <w:rPr>
                <w:rFonts w:ascii="Times New Roman" w:hAnsi="Times New Roman" w:cs="Times New Roman"/>
                <w:sz w:val="20"/>
                <w:szCs w:val="20"/>
              </w:rP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общего образования</w:t>
            </w:r>
          </w:p>
        </w:tc>
        <w:tc>
          <w:tcPr>
            <w:tcW w:w="1368" w:type="dxa"/>
            <w:gridSpan w:val="2"/>
            <w:vMerge w:val="restart"/>
            <w:shd w:val="clear" w:color="auto" w:fill="auto"/>
          </w:tcPr>
          <w:p w:rsidR="006F6032" w:rsidRPr="00A3133F" w:rsidRDefault="006F6032" w:rsidP="0007668D">
            <w:pPr>
              <w:jc w:val="center"/>
            </w:pPr>
            <w:r w:rsidRPr="00A3133F">
              <w:rPr>
                <w:rFonts w:ascii="Times New Roman" w:hAnsi="Times New Roman"/>
                <w:sz w:val="24"/>
              </w:rPr>
              <w:t>Проценты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6F6032" w:rsidRPr="00A3133F" w:rsidRDefault="006F6032" w:rsidP="0007668D">
            <w:pPr>
              <w:jc w:val="center"/>
              <w:rPr>
                <w:rFonts w:ascii="Times New Roman" w:hAnsi="Times New Roman"/>
                <w:sz w:val="24"/>
              </w:rPr>
            </w:pPr>
            <w:r w:rsidRPr="00A3133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</w:tcPr>
          <w:p w:rsidR="006F6032" w:rsidRPr="00A3133F" w:rsidRDefault="006F6032" w:rsidP="0007668D">
            <w:pPr>
              <w:jc w:val="center"/>
              <w:rPr>
                <w:rFonts w:ascii="Times New Roman" w:hAnsi="Times New Roman"/>
                <w:sz w:val="24"/>
              </w:rPr>
            </w:pPr>
            <w:r w:rsidRPr="00A3133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96" w:type="dxa"/>
            <w:vMerge w:val="restart"/>
            <w:shd w:val="clear" w:color="auto" w:fill="auto"/>
          </w:tcPr>
          <w:p w:rsidR="006F6032" w:rsidRPr="00A3133F" w:rsidRDefault="006F6032" w:rsidP="0007668D">
            <w:pPr>
              <w:jc w:val="center"/>
              <w:rPr>
                <w:rFonts w:ascii="Times New Roman" w:hAnsi="Times New Roman"/>
                <w:sz w:val="24"/>
              </w:rPr>
            </w:pPr>
            <w:r w:rsidRPr="00A3133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96" w:type="dxa"/>
            <w:vMerge w:val="restart"/>
            <w:shd w:val="clear" w:color="auto" w:fill="auto"/>
          </w:tcPr>
          <w:p w:rsidR="006F6032" w:rsidRPr="00A3133F" w:rsidRDefault="006F6032" w:rsidP="0007668D">
            <w:pPr>
              <w:jc w:val="center"/>
              <w:rPr>
                <w:rFonts w:ascii="Times New Roman" w:hAnsi="Times New Roman"/>
                <w:sz w:val="24"/>
              </w:rPr>
            </w:pPr>
            <w:r w:rsidRPr="00A3133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6F6032" w:rsidRPr="00A3133F" w:rsidRDefault="006F6032" w:rsidP="0007668D">
            <w:pPr>
              <w:jc w:val="center"/>
              <w:rPr>
                <w:rFonts w:ascii="Times New Roman" w:hAnsi="Times New Roman"/>
              </w:rPr>
            </w:pPr>
            <w:r w:rsidRPr="00A3133F">
              <w:rPr>
                <w:rFonts w:ascii="Times New Roman" w:hAnsi="Times New Roman"/>
                <w:sz w:val="24"/>
              </w:rPr>
              <w:t>Управление образования АМР «Сысольский»</w:t>
            </w:r>
          </w:p>
        </w:tc>
      </w:tr>
      <w:tr w:rsidR="006F6032" w:rsidTr="0007668D">
        <w:tc>
          <w:tcPr>
            <w:tcW w:w="63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3046" w:type="dxa"/>
            <w:shd w:val="clear" w:color="auto" w:fill="auto"/>
          </w:tcPr>
          <w:p w:rsidR="006F6032" w:rsidRPr="00A3133F" w:rsidRDefault="006F6032" w:rsidP="0007668D">
            <w:pPr>
              <w:jc w:val="both"/>
              <w:rPr>
                <w:rFonts w:ascii="Times New Roman" w:hAnsi="Times New Roman"/>
                <w:sz w:val="24"/>
              </w:rPr>
            </w:pPr>
            <w:r w:rsidRPr="00A3133F">
              <w:rPr>
                <w:rFonts w:ascii="Times New Roman" w:hAnsi="Times New Roman"/>
                <w:sz w:val="24"/>
              </w:rPr>
              <w:t xml:space="preserve">Проведение конференций, семинаров, мастер-классов по повышению качества образовательных услуг в сфере </w:t>
            </w:r>
            <w:r w:rsidRPr="00A3133F">
              <w:rPr>
                <w:rFonts w:ascii="Times New Roman" w:hAnsi="Times New Roman"/>
                <w:bCs/>
                <w:sz w:val="24"/>
              </w:rPr>
              <w:t>общего образования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6F6032" w:rsidRPr="00A3133F" w:rsidRDefault="006F6032" w:rsidP="0007668D">
            <w:pPr>
              <w:jc w:val="center"/>
              <w:rPr>
                <w:rFonts w:ascii="Times New Roman" w:hAnsi="Times New Roman"/>
                <w:sz w:val="24"/>
              </w:rPr>
            </w:pPr>
            <w:r w:rsidRPr="00A3133F">
              <w:rPr>
                <w:rFonts w:ascii="Times New Roman" w:hAnsi="Times New Roman"/>
                <w:sz w:val="24"/>
              </w:rPr>
              <w:t>2020-2022</w:t>
            </w:r>
          </w:p>
        </w:tc>
        <w:tc>
          <w:tcPr>
            <w:tcW w:w="2840" w:type="dxa"/>
            <w:vMerge/>
          </w:tcPr>
          <w:p w:rsidR="006F6032" w:rsidRPr="00F864DA" w:rsidRDefault="006F6032" w:rsidP="0007668D">
            <w:pPr>
              <w:jc w:val="center"/>
            </w:pPr>
          </w:p>
        </w:tc>
        <w:tc>
          <w:tcPr>
            <w:tcW w:w="1368" w:type="dxa"/>
            <w:gridSpan w:val="2"/>
            <w:vMerge/>
          </w:tcPr>
          <w:p w:rsidR="006F6032" w:rsidRDefault="006F6032" w:rsidP="0007668D">
            <w:pPr>
              <w:jc w:val="center"/>
            </w:pPr>
          </w:p>
        </w:tc>
        <w:tc>
          <w:tcPr>
            <w:tcW w:w="1176" w:type="dxa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  <w:gridSpan w:val="2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8" w:type="dxa"/>
            <w:vMerge/>
          </w:tcPr>
          <w:p w:rsidR="006F6032" w:rsidRPr="00CA799F" w:rsidRDefault="006F6032" w:rsidP="0007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32" w:rsidTr="0007668D">
        <w:tc>
          <w:tcPr>
            <w:tcW w:w="15278" w:type="dxa"/>
            <w:gridSpan w:val="13"/>
            <w:shd w:val="clear" w:color="auto" w:fill="auto"/>
          </w:tcPr>
          <w:p w:rsidR="006F6032" w:rsidRPr="00A3133F" w:rsidRDefault="006F6032" w:rsidP="006F603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A3133F">
              <w:rPr>
                <w:rFonts w:ascii="Times New Roman" w:hAnsi="Times New Roman"/>
                <w:b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6F6032" w:rsidTr="0007668D">
        <w:tc>
          <w:tcPr>
            <w:tcW w:w="15278" w:type="dxa"/>
            <w:gridSpan w:val="13"/>
            <w:shd w:val="clear" w:color="auto" w:fill="auto"/>
          </w:tcPr>
          <w:p w:rsidR="006F6032" w:rsidRPr="00A3133F" w:rsidRDefault="006F6032" w:rsidP="000766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3133F">
              <w:rPr>
                <w:rFonts w:ascii="Times New Roman" w:hAnsi="Times New Roman"/>
                <w:b/>
                <w:sz w:val="24"/>
              </w:rPr>
              <w:lastRenderedPageBreak/>
              <w:t>Исходная (фактическая информация):</w:t>
            </w:r>
          </w:p>
          <w:p w:rsidR="006F6032" w:rsidRPr="00A3133F" w:rsidRDefault="006F6032" w:rsidP="00076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3133F">
              <w:rPr>
                <w:rFonts w:ascii="Times New Roman" w:hAnsi="Times New Roman"/>
                <w:sz w:val="24"/>
              </w:rPr>
              <w:t xml:space="preserve">На территории муниципального образования муниципального района «Сысольский» по состоянию на 01.01.2020 функционирует 9 дошкольных образовательных организаций. Организационно-правовая форма всех образовательных организаций района – некоммерческая организация – муниципальное бюджетное образовательное учреждение. Доступность дошкольного образования для детей в возрасте от полутора до трех лет составляет 100 %. </w:t>
            </w:r>
          </w:p>
        </w:tc>
      </w:tr>
      <w:tr w:rsidR="006F6032" w:rsidTr="0007668D">
        <w:tc>
          <w:tcPr>
            <w:tcW w:w="63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3046" w:type="dxa"/>
            <w:shd w:val="clear" w:color="auto" w:fill="auto"/>
          </w:tcPr>
          <w:p w:rsidR="006F6032" w:rsidRPr="00A3133F" w:rsidRDefault="006F6032" w:rsidP="0007668D">
            <w:pPr>
              <w:jc w:val="both"/>
              <w:rPr>
                <w:rFonts w:ascii="Times New Roman" w:hAnsi="Times New Roman"/>
                <w:sz w:val="24"/>
              </w:rPr>
            </w:pPr>
            <w:r w:rsidRPr="00A3133F">
              <w:rPr>
                <w:rFonts w:ascii="Times New Roman" w:hAnsi="Times New Roman"/>
                <w:sz w:val="24"/>
              </w:rPr>
              <w:t>Размещение информации о мерах поддержки в сфере дошкольного образования частных организаций и индивидуальных предпринимателей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01064"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  <w:vMerge w:val="restart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64">
              <w:rPr>
                <w:rFonts w:ascii="Times New Roman" w:hAnsi="Times New Roman" w:cs="Times New Roman"/>
                <w:bCs/>
                <w:sz w:val="20"/>
                <w:szCs w:val="20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–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368" w:type="dxa"/>
            <w:gridSpan w:val="2"/>
            <w:vMerge w:val="restart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</w:rPr>
            </w:pPr>
            <w:r w:rsidRPr="00901064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176" w:type="dxa"/>
            <w:vMerge w:val="restart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06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  <w:gridSpan w:val="2"/>
            <w:vMerge w:val="restart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06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  <w:vMerge w:val="restart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06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  <w:vMerge w:val="restart"/>
          </w:tcPr>
          <w:p w:rsidR="006F6032" w:rsidRPr="00901064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06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58" w:type="dxa"/>
            <w:vMerge w:val="restart"/>
          </w:tcPr>
          <w:p w:rsidR="006F6032" w:rsidRPr="00901064" w:rsidRDefault="006F6032" w:rsidP="0007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06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АМР «Сысольский»</w:t>
            </w:r>
          </w:p>
        </w:tc>
      </w:tr>
      <w:tr w:rsidR="006F6032" w:rsidTr="0007668D">
        <w:tc>
          <w:tcPr>
            <w:tcW w:w="63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3046" w:type="dxa"/>
            <w:shd w:val="clear" w:color="auto" w:fill="auto"/>
          </w:tcPr>
          <w:p w:rsidR="006F6032" w:rsidRPr="00A3133F" w:rsidRDefault="006F6032" w:rsidP="0007668D">
            <w:pPr>
              <w:jc w:val="both"/>
              <w:rPr>
                <w:rFonts w:ascii="Times New Roman" w:hAnsi="Times New Roman"/>
                <w:sz w:val="24"/>
              </w:rPr>
            </w:pPr>
            <w:r w:rsidRPr="00A3133F">
              <w:rPr>
                <w:rFonts w:ascii="Times New Roman" w:hAnsi="Times New Roman"/>
                <w:sz w:val="24"/>
              </w:rPr>
              <w:t>Проведение конференций, семинаров, мастер-классов по повышению качества образовательных услуг в сфере дошкольного образования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6F6032" w:rsidRPr="00A3133F" w:rsidRDefault="006F6032" w:rsidP="0007668D">
            <w:pPr>
              <w:jc w:val="center"/>
              <w:rPr>
                <w:rFonts w:ascii="Times New Roman" w:hAnsi="Times New Roman"/>
                <w:sz w:val="24"/>
              </w:rPr>
            </w:pPr>
            <w:r w:rsidRPr="00A3133F">
              <w:rPr>
                <w:rFonts w:ascii="Times New Roman" w:hAnsi="Times New Roman"/>
                <w:sz w:val="24"/>
              </w:rPr>
              <w:t>2020-2022</w:t>
            </w:r>
          </w:p>
        </w:tc>
        <w:tc>
          <w:tcPr>
            <w:tcW w:w="2840" w:type="dxa"/>
            <w:vMerge/>
          </w:tcPr>
          <w:p w:rsidR="006F6032" w:rsidRPr="00F864DA" w:rsidRDefault="006F6032" w:rsidP="0007668D">
            <w:pPr>
              <w:jc w:val="center"/>
            </w:pPr>
          </w:p>
        </w:tc>
        <w:tc>
          <w:tcPr>
            <w:tcW w:w="1368" w:type="dxa"/>
            <w:gridSpan w:val="2"/>
            <w:vMerge/>
          </w:tcPr>
          <w:p w:rsidR="006F6032" w:rsidRDefault="006F6032" w:rsidP="0007668D">
            <w:pPr>
              <w:jc w:val="center"/>
            </w:pPr>
          </w:p>
        </w:tc>
        <w:tc>
          <w:tcPr>
            <w:tcW w:w="1176" w:type="dxa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  <w:gridSpan w:val="2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8" w:type="dxa"/>
            <w:vMerge/>
          </w:tcPr>
          <w:p w:rsidR="006F6032" w:rsidRPr="00CA799F" w:rsidRDefault="006F6032" w:rsidP="0007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32" w:rsidTr="0007668D">
        <w:tc>
          <w:tcPr>
            <w:tcW w:w="15278" w:type="dxa"/>
            <w:gridSpan w:val="13"/>
          </w:tcPr>
          <w:p w:rsidR="006F6032" w:rsidRPr="007B0E8A" w:rsidRDefault="006F6032" w:rsidP="006F603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E8A">
              <w:rPr>
                <w:rFonts w:ascii="Times New Roman" w:hAnsi="Times New Roman" w:cs="Times New Roman"/>
                <w:b/>
                <w:sz w:val="24"/>
                <w:szCs w:val="24"/>
              </w:rPr>
              <w:t>Рынок ритуальных услуг</w:t>
            </w:r>
          </w:p>
        </w:tc>
      </w:tr>
      <w:tr w:rsidR="006F6032" w:rsidTr="0007668D">
        <w:tc>
          <w:tcPr>
            <w:tcW w:w="15278" w:type="dxa"/>
            <w:gridSpan w:val="13"/>
          </w:tcPr>
          <w:p w:rsidR="006F6032" w:rsidRPr="001C679D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679D">
              <w:rPr>
                <w:rFonts w:ascii="Times New Roman" w:hAnsi="Times New Roman" w:cs="Times New Roman"/>
                <w:sz w:val="24"/>
              </w:rPr>
              <w:t xml:space="preserve">На территории Сысольского района по заявкам жителей услуги по погребению, осуществляют ООО «Мед </w:t>
            </w:r>
            <w:proofErr w:type="spellStart"/>
            <w:r w:rsidRPr="001C679D">
              <w:rPr>
                <w:rFonts w:ascii="Times New Roman" w:hAnsi="Times New Roman" w:cs="Times New Roman"/>
                <w:sz w:val="24"/>
              </w:rPr>
              <w:t>лоас</w:t>
            </w:r>
            <w:proofErr w:type="spellEnd"/>
            <w:r w:rsidRPr="001C679D">
              <w:rPr>
                <w:rFonts w:ascii="Times New Roman" w:hAnsi="Times New Roman" w:cs="Times New Roman"/>
                <w:sz w:val="24"/>
              </w:rPr>
              <w:t xml:space="preserve">» и ИП Мартынова В.В. </w:t>
            </w:r>
          </w:p>
          <w:p w:rsidR="006F6032" w:rsidRPr="001C679D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679D">
              <w:rPr>
                <w:rFonts w:ascii="Times New Roman" w:hAnsi="Times New Roman" w:cs="Times New Roman"/>
                <w:sz w:val="24"/>
              </w:rPr>
              <w:t>При необходимости, за оказанием ритуальных услуг можно обратиться в организации, расположенные в г. Сыктывкар.</w:t>
            </w:r>
          </w:p>
          <w:p w:rsidR="006F6032" w:rsidRPr="001C679D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679D">
              <w:rPr>
                <w:rFonts w:ascii="Times New Roman" w:hAnsi="Times New Roman" w:cs="Times New Roman"/>
                <w:sz w:val="24"/>
              </w:rPr>
              <w:t xml:space="preserve">Места для захоронения на кладбищах сельских поселений района представляются на безвозмездной основе. </w:t>
            </w:r>
          </w:p>
          <w:p w:rsidR="006F6032" w:rsidRPr="001C679D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679D">
              <w:rPr>
                <w:rFonts w:ascii="Times New Roman" w:hAnsi="Times New Roman" w:cs="Times New Roman"/>
                <w:sz w:val="24"/>
              </w:rPr>
              <w:t xml:space="preserve">С 01.01.2020г. муниципальным образованиям сельских поселений муниципального района «Сысольский» </w:t>
            </w:r>
            <w:r>
              <w:rPr>
                <w:rFonts w:ascii="Times New Roman" w:hAnsi="Times New Roman" w:cs="Times New Roman"/>
                <w:sz w:val="24"/>
              </w:rPr>
              <w:t xml:space="preserve">будут переданы </w:t>
            </w:r>
            <w:r w:rsidRPr="001C679D">
              <w:rPr>
                <w:rFonts w:ascii="Times New Roman" w:hAnsi="Times New Roman" w:cs="Times New Roman"/>
                <w:sz w:val="24"/>
              </w:rPr>
              <w:t xml:space="preserve">полномочия муниципального образования муниципального района «Сысольский» по решению вопросов местного значения по организации ритуальных услуг, за исключением создания специализированной службы по вопросам похоронного дела содержанию мест захоронения. </w:t>
            </w:r>
          </w:p>
          <w:p w:rsidR="006F6032" w:rsidRPr="00344DAD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4DAD">
              <w:rPr>
                <w:rFonts w:ascii="Times New Roman" w:hAnsi="Times New Roman" w:cs="Times New Roman"/>
                <w:sz w:val="24"/>
              </w:rPr>
              <w:t>Ожидаемые результаты:</w:t>
            </w:r>
          </w:p>
          <w:p w:rsidR="006F6032" w:rsidRPr="00344DAD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4DAD">
              <w:rPr>
                <w:rFonts w:ascii="Times New Roman" w:hAnsi="Times New Roman" w:cs="Times New Roman"/>
                <w:sz w:val="24"/>
              </w:rPr>
              <w:t>- увеличена доля хозяйствующих субъектов частной формы собственности в общем количестве хозяйствующих субъектов на рынке ритуальных услуг;</w:t>
            </w:r>
          </w:p>
          <w:p w:rsidR="006F6032" w:rsidRPr="00344DAD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4DAD">
              <w:rPr>
                <w:rFonts w:ascii="Times New Roman" w:hAnsi="Times New Roman" w:cs="Times New Roman"/>
                <w:sz w:val="24"/>
              </w:rPr>
              <w:lastRenderedPageBreak/>
              <w:t>- обеспечено повышение удовлетворенности потребителей услугами</w:t>
            </w:r>
          </w:p>
          <w:p w:rsidR="006F6032" w:rsidRDefault="006F6032" w:rsidP="0007668D">
            <w:pPr>
              <w:jc w:val="center"/>
            </w:pPr>
          </w:p>
        </w:tc>
      </w:tr>
      <w:tr w:rsidR="006F6032" w:rsidTr="0007668D">
        <w:tc>
          <w:tcPr>
            <w:tcW w:w="63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5.1</w:t>
            </w:r>
          </w:p>
        </w:tc>
        <w:tc>
          <w:tcPr>
            <w:tcW w:w="3046" w:type="dxa"/>
          </w:tcPr>
          <w:p w:rsidR="006F6032" w:rsidRPr="006951DE" w:rsidRDefault="006F6032" w:rsidP="0007668D">
            <w:pPr>
              <w:jc w:val="both"/>
            </w:pPr>
            <w:r w:rsidRPr="00372A58"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666" w:type="dxa"/>
            <w:gridSpan w:val="2"/>
          </w:tcPr>
          <w:p w:rsidR="006F6032" w:rsidRPr="006951DE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</w:tcPr>
          <w:p w:rsidR="006F6032" w:rsidRPr="006951DE" w:rsidRDefault="006F6032" w:rsidP="0007668D">
            <w:pPr>
              <w:jc w:val="center"/>
            </w:pPr>
            <w:r w:rsidRPr="00F81EB9">
              <w:rPr>
                <w:rFonts w:ascii="Times New Roman" w:eastAsia="Calibri" w:hAnsi="Times New Roman" w:cs="Times New Roman"/>
                <w:sz w:val="24"/>
                <w:szCs w:val="24"/>
              </w:rPr>
              <w:t>доля организаций частной формы собствен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ности в сфере ритуальных услуг</w:t>
            </w:r>
          </w:p>
        </w:tc>
        <w:tc>
          <w:tcPr>
            <w:tcW w:w="1368" w:type="dxa"/>
            <w:gridSpan w:val="2"/>
          </w:tcPr>
          <w:p w:rsidR="006F6032" w:rsidRPr="006951DE" w:rsidRDefault="006F6032" w:rsidP="0007668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76" w:type="dxa"/>
          </w:tcPr>
          <w:p w:rsidR="006F6032" w:rsidRPr="006951DE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696" w:type="dxa"/>
            <w:gridSpan w:val="2"/>
          </w:tcPr>
          <w:p w:rsidR="006F6032" w:rsidRPr="006951DE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696" w:type="dxa"/>
          </w:tcPr>
          <w:p w:rsidR="006F6032" w:rsidRPr="006951DE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696" w:type="dxa"/>
          </w:tcPr>
          <w:p w:rsidR="006F6032" w:rsidRPr="006951DE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2458" w:type="dxa"/>
          </w:tcPr>
          <w:p w:rsidR="006F6032" w:rsidRDefault="006F6032" w:rsidP="0007668D">
            <w:pPr>
              <w:jc w:val="center"/>
            </w:pPr>
            <w:r w:rsidRPr="004931E8">
              <w:rPr>
                <w:rFonts w:ascii="Times New Roman" w:hAnsi="Times New Roman" w:cs="Times New Roman"/>
                <w:sz w:val="24"/>
              </w:rPr>
              <w:t>Отдел экономики и предпринимательства</w:t>
            </w:r>
            <w:r>
              <w:rPr>
                <w:rFonts w:ascii="Times New Roman" w:hAnsi="Times New Roman" w:cs="Times New Roman"/>
                <w:sz w:val="24"/>
              </w:rPr>
              <w:t xml:space="preserve"> АМР «Сысольский»</w:t>
            </w:r>
          </w:p>
        </w:tc>
      </w:tr>
      <w:tr w:rsidR="006F6032" w:rsidTr="0007668D">
        <w:tc>
          <w:tcPr>
            <w:tcW w:w="15278" w:type="dxa"/>
            <w:gridSpan w:val="13"/>
          </w:tcPr>
          <w:p w:rsidR="006F6032" w:rsidRDefault="006F6032" w:rsidP="0007668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618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A70061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6F6032" w:rsidTr="0007668D">
        <w:tc>
          <w:tcPr>
            <w:tcW w:w="15278" w:type="dxa"/>
            <w:gridSpan w:val="13"/>
          </w:tcPr>
          <w:p w:rsidR="006F6032" w:rsidRPr="001B12EC" w:rsidRDefault="006F6032" w:rsidP="000766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2EC">
              <w:rPr>
                <w:rFonts w:ascii="Times New Roman" w:hAnsi="Times New Roman" w:cs="Times New Roman"/>
                <w:sz w:val="24"/>
              </w:rPr>
              <w:t xml:space="preserve">Состояние конкурентной среды на рынке услуг связи по предоставлению широкополосного доступа к сети Интернет характеризуется присутствием </w:t>
            </w:r>
            <w:r>
              <w:rPr>
                <w:rFonts w:ascii="Times New Roman" w:hAnsi="Times New Roman" w:cs="Times New Roman"/>
                <w:sz w:val="24"/>
              </w:rPr>
              <w:t>1 организации</w:t>
            </w:r>
            <w:r w:rsidRPr="001B12EC">
              <w:rPr>
                <w:rFonts w:ascii="Times New Roman" w:hAnsi="Times New Roman" w:cs="Times New Roman"/>
                <w:sz w:val="24"/>
              </w:rPr>
              <w:t xml:space="preserve"> частной формы собственности. На конец 2018 года доля операторов, находящихся в частной собственности составляет </w:t>
            </w:r>
            <w:r>
              <w:rPr>
                <w:rFonts w:ascii="Times New Roman" w:hAnsi="Times New Roman" w:cs="Times New Roman"/>
                <w:sz w:val="24"/>
              </w:rPr>
              <w:t>100</w:t>
            </w:r>
            <w:r w:rsidRPr="001B12EC">
              <w:rPr>
                <w:rFonts w:ascii="Times New Roman" w:hAnsi="Times New Roman" w:cs="Times New Roman"/>
                <w:sz w:val="24"/>
              </w:rPr>
              <w:t>%.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12EC">
              <w:rPr>
                <w:rFonts w:ascii="Times New Roman" w:hAnsi="Times New Roman" w:cs="Times New Roman"/>
                <w:sz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</w:rPr>
              <w:t>ш</w:t>
            </w:r>
            <w:r w:rsidRPr="001B12EC">
              <w:rPr>
                <w:rFonts w:ascii="Times New Roman" w:hAnsi="Times New Roman" w:cs="Times New Roman"/>
                <w:sz w:val="24"/>
              </w:rPr>
              <w:t xml:space="preserve">ирокополосного доступа к сети Интернет предоставляются во всех </w:t>
            </w:r>
            <w:r>
              <w:rPr>
                <w:rFonts w:ascii="Times New Roman" w:hAnsi="Times New Roman" w:cs="Times New Roman"/>
                <w:sz w:val="24"/>
              </w:rPr>
              <w:t xml:space="preserve">населенных пунктах района. </w:t>
            </w:r>
            <w:r w:rsidRPr="001B12EC">
              <w:rPr>
                <w:rFonts w:ascii="Times New Roman" w:hAnsi="Times New Roman" w:cs="Times New Roman"/>
                <w:sz w:val="24"/>
              </w:rPr>
              <w:t>При этом в малочисленных и труднодоступных населенных пунктах отмечается низкая степень обеспеченности населения данными услугами по причине низкой окупаемости затрат операторов связи на строительство сетей.</w:t>
            </w:r>
            <w:r>
              <w:rPr>
                <w:rFonts w:ascii="Times New Roman" w:hAnsi="Times New Roman" w:cs="Times New Roman"/>
                <w:sz w:val="24"/>
              </w:rPr>
              <w:t xml:space="preserve"> Проводной широкополосный Интернет предоставляет только одна организация – ПАО «Ростелеком»</w:t>
            </w:r>
            <w:r>
              <w:t xml:space="preserve"> </w:t>
            </w:r>
            <w:r w:rsidRPr="00C82EF1">
              <w:rPr>
                <w:rFonts w:ascii="Times New Roman" w:hAnsi="Times New Roman" w:cs="Times New Roman"/>
                <w:sz w:val="24"/>
              </w:rPr>
              <w:t>(ADSL, модемное подключение, оптическая сеть, IP-телевидение)</w:t>
            </w:r>
            <w:r>
              <w:rPr>
                <w:rFonts w:ascii="Times New Roman" w:hAnsi="Times New Roman" w:cs="Times New Roman"/>
                <w:sz w:val="24"/>
              </w:rPr>
              <w:t>; спутниковый интернет предоставляют такие организации как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«МТС»; Интернет по сотовой связи «Теле2», «Билайн», «Мегафон», «МТС»</w:t>
            </w:r>
            <w:r w:rsidRPr="001B12EC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6F6032" w:rsidRPr="001B12EC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12EC">
              <w:rPr>
                <w:rFonts w:ascii="Times New Roman" w:hAnsi="Times New Roman" w:cs="Times New Roman"/>
                <w:sz w:val="24"/>
              </w:rPr>
              <w:t>Ожидаемый результат:</w:t>
            </w:r>
          </w:p>
          <w:p w:rsidR="006F6032" w:rsidRPr="001B12EC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12EC">
              <w:rPr>
                <w:rFonts w:ascii="Times New Roman" w:hAnsi="Times New Roman" w:cs="Times New Roman"/>
                <w:sz w:val="24"/>
              </w:rPr>
              <w:t>- повышен уровень удовлетворенности населения качеством, выбором и ценой услуг связи по предоставлению широкополосного доступа к сети Интернет</w:t>
            </w:r>
          </w:p>
          <w:p w:rsidR="006F6032" w:rsidRDefault="006F6032" w:rsidP="0007668D">
            <w:pPr>
              <w:jc w:val="center"/>
            </w:pPr>
          </w:p>
        </w:tc>
      </w:tr>
      <w:tr w:rsidR="006F6032" w:rsidTr="0007668D">
        <w:tc>
          <w:tcPr>
            <w:tcW w:w="636" w:type="dxa"/>
          </w:tcPr>
          <w:p w:rsidR="006F6032" w:rsidRPr="00DF4AF7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DF4AF7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3046" w:type="dxa"/>
          </w:tcPr>
          <w:p w:rsidR="006F6032" w:rsidRPr="008F3DD3" w:rsidRDefault="006F6032" w:rsidP="0007668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466EF"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доступа операторов связи к объектам инфраструктуры, находящимся в муниципальной собственности, путем </w:t>
            </w:r>
            <w:r w:rsidRPr="00B46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удовлетворения заявок операторов связи на размещение сетей и сооружений связи на объектах муниципальной собственности.</w:t>
            </w:r>
          </w:p>
        </w:tc>
        <w:tc>
          <w:tcPr>
            <w:tcW w:w="1666" w:type="dxa"/>
            <w:gridSpan w:val="2"/>
          </w:tcPr>
          <w:p w:rsidR="006F6032" w:rsidRDefault="006F6032" w:rsidP="0007668D">
            <w:pPr>
              <w:jc w:val="center"/>
            </w:pPr>
            <w:r w:rsidRPr="00B75800">
              <w:rPr>
                <w:rFonts w:ascii="Times New Roman" w:hAnsi="Times New Roman" w:cs="Times New Roman"/>
                <w:sz w:val="24"/>
              </w:rPr>
              <w:lastRenderedPageBreak/>
              <w:t>2020-2022</w:t>
            </w:r>
          </w:p>
        </w:tc>
        <w:tc>
          <w:tcPr>
            <w:tcW w:w="2840" w:type="dxa"/>
          </w:tcPr>
          <w:p w:rsidR="006F6032" w:rsidRDefault="006F6032" w:rsidP="0007668D">
            <w:pPr>
              <w:jc w:val="center"/>
            </w:pPr>
            <w:r w:rsidRPr="00AA745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объектов муниципальной собственности, фактически используемых операторами связи для </w:t>
            </w:r>
            <w:r w:rsidRPr="00AA7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368" w:type="dxa"/>
            <w:gridSpan w:val="2"/>
          </w:tcPr>
          <w:p w:rsidR="006F6032" w:rsidRPr="002A365C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365C">
              <w:rPr>
                <w:rFonts w:ascii="Times New Roman" w:hAnsi="Times New Roman" w:cs="Times New Roman"/>
                <w:sz w:val="24"/>
              </w:rPr>
              <w:lastRenderedPageBreak/>
              <w:t>Проценты</w:t>
            </w:r>
          </w:p>
        </w:tc>
        <w:tc>
          <w:tcPr>
            <w:tcW w:w="1176" w:type="dxa"/>
          </w:tcPr>
          <w:p w:rsidR="006F6032" w:rsidRPr="00AA7455" w:rsidRDefault="006F6032" w:rsidP="00076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96" w:type="dxa"/>
            <w:gridSpan w:val="2"/>
          </w:tcPr>
          <w:p w:rsidR="006F6032" w:rsidRPr="00AA7455" w:rsidRDefault="006F6032" w:rsidP="000766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4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:rsidR="006F6032" w:rsidRPr="00AA7455" w:rsidRDefault="006F6032" w:rsidP="000766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4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</w:tcPr>
          <w:p w:rsidR="006F6032" w:rsidRPr="00AA7455" w:rsidRDefault="006F6032" w:rsidP="000766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45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58" w:type="dxa"/>
          </w:tcPr>
          <w:p w:rsidR="006F6032" w:rsidRPr="003A5D41" w:rsidRDefault="006F6032" w:rsidP="0007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4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</w:t>
            </w:r>
            <w:r w:rsidRPr="003A5D41">
              <w:rPr>
                <w:rFonts w:ascii="Times New Roman" w:hAnsi="Times New Roman" w:cs="Times New Roman"/>
                <w:sz w:val="24"/>
                <w:szCs w:val="24"/>
              </w:rPr>
              <w:t>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АМР «Сысольский»</w:t>
            </w:r>
          </w:p>
        </w:tc>
      </w:tr>
      <w:tr w:rsidR="006F6032" w:rsidTr="0007668D">
        <w:tc>
          <w:tcPr>
            <w:tcW w:w="636" w:type="dxa"/>
          </w:tcPr>
          <w:p w:rsidR="006F6032" w:rsidRPr="00DF4AF7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  <w:r w:rsidRPr="00DF4AF7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3046" w:type="dxa"/>
          </w:tcPr>
          <w:p w:rsidR="006F6032" w:rsidRPr="00653A2E" w:rsidRDefault="006F6032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3A2E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обеспечения покрытия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МР Сысольский</w:t>
            </w:r>
            <w:r w:rsidRPr="00653A2E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 услугами связи, включая широкополосный доступ к сети Интернет</w:t>
            </w:r>
          </w:p>
        </w:tc>
        <w:tc>
          <w:tcPr>
            <w:tcW w:w="1666" w:type="dxa"/>
            <w:gridSpan w:val="2"/>
          </w:tcPr>
          <w:p w:rsidR="006F6032" w:rsidRDefault="006F6032" w:rsidP="0007668D">
            <w:pPr>
              <w:jc w:val="center"/>
            </w:pPr>
            <w:r w:rsidRPr="00B75800"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</w:tcPr>
          <w:p w:rsidR="006F6032" w:rsidRPr="007B0E8A" w:rsidRDefault="006F6032" w:rsidP="003E1C2B">
            <w:pPr>
              <w:jc w:val="center"/>
              <w:rPr>
                <w:rFonts w:ascii="Times New Roman" w:hAnsi="Times New Roman" w:cs="Times New Roman"/>
              </w:rPr>
            </w:pPr>
            <w:r w:rsidRPr="007B0E8A"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 </w:t>
            </w:r>
          </w:p>
        </w:tc>
        <w:tc>
          <w:tcPr>
            <w:tcW w:w="1368" w:type="dxa"/>
            <w:gridSpan w:val="2"/>
          </w:tcPr>
          <w:p w:rsidR="006F6032" w:rsidRDefault="003E1C2B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E8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7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696" w:type="dxa"/>
            <w:gridSpan w:val="2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69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69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2458" w:type="dxa"/>
          </w:tcPr>
          <w:p w:rsidR="006F6032" w:rsidRDefault="006F6032" w:rsidP="0007668D">
            <w:pPr>
              <w:jc w:val="center"/>
            </w:pPr>
            <w:r w:rsidRPr="004931E8">
              <w:rPr>
                <w:rFonts w:ascii="Times New Roman" w:hAnsi="Times New Roman" w:cs="Times New Roman"/>
                <w:sz w:val="24"/>
              </w:rPr>
              <w:t>Отдел экономики и предпринимательства</w:t>
            </w:r>
            <w:r>
              <w:rPr>
                <w:rFonts w:ascii="Times New Roman" w:hAnsi="Times New Roman" w:cs="Times New Roman"/>
                <w:sz w:val="24"/>
              </w:rPr>
              <w:t xml:space="preserve"> АМР «Сысольский»</w:t>
            </w:r>
          </w:p>
        </w:tc>
      </w:tr>
      <w:tr w:rsidR="006F6032" w:rsidTr="0007668D">
        <w:tc>
          <w:tcPr>
            <w:tcW w:w="636" w:type="dxa"/>
          </w:tcPr>
          <w:p w:rsidR="006F6032" w:rsidRPr="00DF4AF7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DF4AF7">
              <w:rPr>
                <w:rFonts w:ascii="Times New Roman" w:hAnsi="Times New Roman" w:cs="Times New Roman"/>
                <w:sz w:val="24"/>
              </w:rPr>
              <w:t>.3</w:t>
            </w:r>
          </w:p>
        </w:tc>
        <w:tc>
          <w:tcPr>
            <w:tcW w:w="3046" w:type="dxa"/>
          </w:tcPr>
          <w:p w:rsidR="006F6032" w:rsidRPr="00653A2E" w:rsidRDefault="006F6032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A2E">
              <w:rPr>
                <w:rFonts w:ascii="Times New Roman" w:hAnsi="Times New Roman" w:cs="Times New Roman"/>
                <w:sz w:val="24"/>
                <w:szCs w:val="24"/>
              </w:rPr>
              <w:t>Недопущение высоких коэффициентов в отношении арендной платы за использование земельных участков, находящихся в муниципальной собственности, для размещения объектов и сооружений связи.</w:t>
            </w:r>
          </w:p>
        </w:tc>
        <w:tc>
          <w:tcPr>
            <w:tcW w:w="1666" w:type="dxa"/>
            <w:gridSpan w:val="2"/>
          </w:tcPr>
          <w:p w:rsidR="006F6032" w:rsidRDefault="006F6032" w:rsidP="0007668D">
            <w:pPr>
              <w:jc w:val="center"/>
            </w:pPr>
            <w:r w:rsidRPr="00B75800"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</w:tcPr>
          <w:p w:rsidR="006F6032" w:rsidRDefault="006F6032" w:rsidP="0007668D">
            <w:pPr>
              <w:jc w:val="center"/>
            </w:pPr>
          </w:p>
        </w:tc>
        <w:tc>
          <w:tcPr>
            <w:tcW w:w="1368" w:type="dxa"/>
            <w:gridSpan w:val="2"/>
          </w:tcPr>
          <w:p w:rsidR="006F6032" w:rsidRPr="002A365C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6F6032" w:rsidRPr="00114871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  <w:gridSpan w:val="2"/>
          </w:tcPr>
          <w:p w:rsidR="006F6032" w:rsidRDefault="006F6032" w:rsidP="0007668D">
            <w:pPr>
              <w:jc w:val="center"/>
            </w:pPr>
          </w:p>
        </w:tc>
        <w:tc>
          <w:tcPr>
            <w:tcW w:w="696" w:type="dxa"/>
          </w:tcPr>
          <w:p w:rsidR="006F6032" w:rsidRDefault="006F6032" w:rsidP="0007668D">
            <w:pPr>
              <w:jc w:val="center"/>
            </w:pPr>
          </w:p>
        </w:tc>
        <w:tc>
          <w:tcPr>
            <w:tcW w:w="696" w:type="dxa"/>
          </w:tcPr>
          <w:p w:rsidR="006F6032" w:rsidRDefault="006F6032" w:rsidP="0007668D">
            <w:pPr>
              <w:jc w:val="center"/>
            </w:pPr>
          </w:p>
        </w:tc>
        <w:tc>
          <w:tcPr>
            <w:tcW w:w="2458" w:type="dxa"/>
          </w:tcPr>
          <w:p w:rsidR="006F6032" w:rsidRPr="003A5D41" w:rsidRDefault="006F6032" w:rsidP="0007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4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</w:t>
            </w:r>
            <w:r w:rsidRPr="003A5D41">
              <w:rPr>
                <w:rFonts w:ascii="Times New Roman" w:hAnsi="Times New Roman" w:cs="Times New Roman"/>
                <w:sz w:val="24"/>
                <w:szCs w:val="24"/>
              </w:rPr>
              <w:t>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АМР «Сысольский»</w:t>
            </w:r>
          </w:p>
        </w:tc>
      </w:tr>
      <w:tr w:rsidR="006F6032" w:rsidTr="0007668D">
        <w:tc>
          <w:tcPr>
            <w:tcW w:w="636" w:type="dxa"/>
          </w:tcPr>
          <w:p w:rsidR="006F6032" w:rsidRPr="00653A2E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653A2E">
              <w:rPr>
                <w:rFonts w:ascii="Times New Roman" w:hAnsi="Times New Roman" w:cs="Times New Roman"/>
                <w:sz w:val="24"/>
              </w:rPr>
              <w:t>.4</w:t>
            </w:r>
          </w:p>
        </w:tc>
        <w:tc>
          <w:tcPr>
            <w:tcW w:w="3046" w:type="dxa"/>
          </w:tcPr>
          <w:p w:rsidR="006F6032" w:rsidRPr="00653A2E" w:rsidRDefault="006F6032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C6">
              <w:rPr>
                <w:rFonts w:ascii="Times New Roman" w:hAnsi="Times New Roman" w:cs="Times New Roman"/>
                <w:sz w:val="24"/>
                <w:szCs w:val="24"/>
              </w:rPr>
              <w:t>Сформировать и утвердить перечень объектов государственной собственности субъекта Российской Федерации/муниципальной собственности для размещения объектов, сооружений и средств связи</w:t>
            </w:r>
          </w:p>
        </w:tc>
        <w:tc>
          <w:tcPr>
            <w:tcW w:w="1666" w:type="dxa"/>
            <w:gridSpan w:val="2"/>
          </w:tcPr>
          <w:p w:rsidR="006F6032" w:rsidRDefault="006F6032" w:rsidP="0007668D">
            <w:pPr>
              <w:jc w:val="center"/>
            </w:pPr>
            <w:r w:rsidRPr="006426DD"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</w:tcPr>
          <w:p w:rsidR="006F6032" w:rsidRDefault="006F6032" w:rsidP="0007668D">
            <w:pPr>
              <w:jc w:val="center"/>
            </w:pPr>
          </w:p>
        </w:tc>
        <w:tc>
          <w:tcPr>
            <w:tcW w:w="1368" w:type="dxa"/>
            <w:gridSpan w:val="2"/>
          </w:tcPr>
          <w:p w:rsidR="006F6032" w:rsidRPr="002A365C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6F6032" w:rsidRPr="00114871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  <w:gridSpan w:val="2"/>
          </w:tcPr>
          <w:p w:rsidR="006F6032" w:rsidRDefault="006F6032" w:rsidP="0007668D">
            <w:pPr>
              <w:jc w:val="center"/>
            </w:pPr>
          </w:p>
        </w:tc>
        <w:tc>
          <w:tcPr>
            <w:tcW w:w="696" w:type="dxa"/>
          </w:tcPr>
          <w:p w:rsidR="006F6032" w:rsidRDefault="006F6032" w:rsidP="0007668D">
            <w:pPr>
              <w:jc w:val="center"/>
            </w:pPr>
          </w:p>
        </w:tc>
        <w:tc>
          <w:tcPr>
            <w:tcW w:w="696" w:type="dxa"/>
          </w:tcPr>
          <w:p w:rsidR="006F6032" w:rsidRDefault="006F6032" w:rsidP="0007668D">
            <w:pPr>
              <w:jc w:val="center"/>
            </w:pPr>
          </w:p>
        </w:tc>
        <w:tc>
          <w:tcPr>
            <w:tcW w:w="2458" w:type="dxa"/>
          </w:tcPr>
          <w:p w:rsidR="006F6032" w:rsidRPr="003A5D41" w:rsidRDefault="006F6032" w:rsidP="0007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4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</w:t>
            </w:r>
            <w:r w:rsidRPr="003A5D41">
              <w:rPr>
                <w:rFonts w:ascii="Times New Roman" w:hAnsi="Times New Roman" w:cs="Times New Roman"/>
                <w:sz w:val="24"/>
                <w:szCs w:val="24"/>
              </w:rPr>
              <w:t>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АМР «Сысольский»</w:t>
            </w:r>
          </w:p>
        </w:tc>
      </w:tr>
      <w:tr w:rsidR="006F6032" w:rsidTr="0007668D">
        <w:trPr>
          <w:trHeight w:val="701"/>
        </w:trPr>
        <w:tc>
          <w:tcPr>
            <w:tcW w:w="63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6.5</w:t>
            </w:r>
          </w:p>
        </w:tc>
        <w:tc>
          <w:tcPr>
            <w:tcW w:w="3046" w:type="dxa"/>
          </w:tcPr>
          <w:p w:rsidR="006F6032" w:rsidRPr="001039C6" w:rsidRDefault="006F6032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утвердить перечень оснований для отказа в предоставлении объектов в аренду (пользование)</w:t>
            </w:r>
          </w:p>
        </w:tc>
        <w:tc>
          <w:tcPr>
            <w:tcW w:w="1666" w:type="dxa"/>
            <w:gridSpan w:val="2"/>
          </w:tcPr>
          <w:p w:rsidR="006F6032" w:rsidRDefault="006F6032" w:rsidP="0007668D">
            <w:pPr>
              <w:jc w:val="center"/>
            </w:pPr>
            <w:r w:rsidRPr="006426DD"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</w:tcPr>
          <w:p w:rsidR="006F6032" w:rsidRDefault="006F6032" w:rsidP="0007668D">
            <w:pPr>
              <w:jc w:val="center"/>
            </w:pPr>
          </w:p>
        </w:tc>
        <w:tc>
          <w:tcPr>
            <w:tcW w:w="1368" w:type="dxa"/>
            <w:gridSpan w:val="2"/>
          </w:tcPr>
          <w:p w:rsidR="006F6032" w:rsidRPr="002A365C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6F6032" w:rsidRPr="00114871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  <w:gridSpan w:val="2"/>
          </w:tcPr>
          <w:p w:rsidR="006F6032" w:rsidRDefault="006F6032" w:rsidP="0007668D">
            <w:pPr>
              <w:jc w:val="center"/>
            </w:pPr>
          </w:p>
        </w:tc>
        <w:tc>
          <w:tcPr>
            <w:tcW w:w="696" w:type="dxa"/>
          </w:tcPr>
          <w:p w:rsidR="006F6032" w:rsidRDefault="006F6032" w:rsidP="0007668D">
            <w:pPr>
              <w:jc w:val="center"/>
            </w:pPr>
          </w:p>
        </w:tc>
        <w:tc>
          <w:tcPr>
            <w:tcW w:w="696" w:type="dxa"/>
          </w:tcPr>
          <w:p w:rsidR="006F6032" w:rsidRDefault="006F6032" w:rsidP="0007668D">
            <w:pPr>
              <w:jc w:val="center"/>
            </w:pPr>
          </w:p>
        </w:tc>
        <w:tc>
          <w:tcPr>
            <w:tcW w:w="2458" w:type="dxa"/>
          </w:tcPr>
          <w:p w:rsidR="006F6032" w:rsidRPr="003A5D41" w:rsidRDefault="006F6032" w:rsidP="0007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4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</w:t>
            </w:r>
            <w:r w:rsidRPr="003A5D41">
              <w:rPr>
                <w:rFonts w:ascii="Times New Roman" w:hAnsi="Times New Roman" w:cs="Times New Roman"/>
                <w:sz w:val="24"/>
                <w:szCs w:val="24"/>
              </w:rPr>
              <w:t>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АМР «Сысольский»</w:t>
            </w:r>
          </w:p>
        </w:tc>
      </w:tr>
      <w:tr w:rsidR="006F6032" w:rsidRPr="0030034C" w:rsidTr="0007668D">
        <w:tc>
          <w:tcPr>
            <w:tcW w:w="15278" w:type="dxa"/>
            <w:gridSpan w:val="13"/>
          </w:tcPr>
          <w:p w:rsidR="006F6032" w:rsidRPr="003A5D41" w:rsidRDefault="006F6032" w:rsidP="0007668D">
            <w:pPr>
              <w:pStyle w:val="a6"/>
              <w:suppressAutoHyphens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3A5D41">
              <w:rPr>
                <w:rFonts w:ascii="Times New Roman" w:hAnsi="Times New Roman" w:cs="Times New Roman"/>
                <w:b/>
                <w:sz w:val="24"/>
                <w:szCs w:val="24"/>
              </w:rPr>
              <w:t>Рынок архитектурно-строительного проектирования</w:t>
            </w:r>
          </w:p>
        </w:tc>
      </w:tr>
      <w:tr w:rsidR="006F6032" w:rsidTr="0007668D">
        <w:tc>
          <w:tcPr>
            <w:tcW w:w="15278" w:type="dxa"/>
            <w:gridSpan w:val="13"/>
          </w:tcPr>
          <w:p w:rsidR="006F6032" w:rsidRPr="00F769FC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9FC">
              <w:rPr>
                <w:rFonts w:ascii="Times New Roman" w:hAnsi="Times New Roman" w:cs="Times New Roman"/>
                <w:sz w:val="24"/>
              </w:rPr>
              <w:t>В Республике Коми по состоянию на 1 января 2018 года фактически сложившаяся доля частного бизнеса, действующего на рынке архитектурно-строительного проектирования составила 100%.</w:t>
            </w:r>
          </w:p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69FC">
              <w:rPr>
                <w:rFonts w:ascii="Times New Roman" w:hAnsi="Times New Roman" w:cs="Times New Roman"/>
                <w:sz w:val="24"/>
              </w:rPr>
              <w:t>Порядок проведения государственной экспертизы проектной документации и результатов инженерных изысканий определен постановлением Правительства Российской Федерации от 05.03.2007 N 145 "О порядке организации и проведения государственной экспертизы проектной документации и результатов инженерных изысканий" и размещен в сети "Интернет".</w:t>
            </w:r>
          </w:p>
        </w:tc>
      </w:tr>
      <w:tr w:rsidR="006F6032" w:rsidTr="0007668D">
        <w:tc>
          <w:tcPr>
            <w:tcW w:w="636" w:type="dxa"/>
          </w:tcPr>
          <w:p w:rsidR="006F6032" w:rsidRPr="00653A2E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653A2E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3046" w:type="dxa"/>
          </w:tcPr>
          <w:p w:rsidR="006F6032" w:rsidRDefault="006F6032" w:rsidP="0007668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E49B7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рекомендованного уровня ключевого показателя</w:t>
            </w:r>
          </w:p>
        </w:tc>
        <w:tc>
          <w:tcPr>
            <w:tcW w:w="1666" w:type="dxa"/>
            <w:gridSpan w:val="2"/>
          </w:tcPr>
          <w:p w:rsidR="006F6032" w:rsidRDefault="006F6032" w:rsidP="0007668D">
            <w:pPr>
              <w:jc w:val="center"/>
            </w:pPr>
            <w:r w:rsidRPr="002E2656"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  <w:vMerge w:val="restart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49B7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</w:t>
            </w:r>
            <w:r w:rsidRPr="00BE49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архитектурн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о-строительного проектирования</w:t>
            </w:r>
          </w:p>
        </w:tc>
        <w:tc>
          <w:tcPr>
            <w:tcW w:w="1368" w:type="dxa"/>
            <w:gridSpan w:val="2"/>
            <w:vMerge w:val="restart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Проценты</w:t>
            </w:r>
            <w:r w:rsidRPr="008C212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76" w:type="dxa"/>
            <w:vMerge w:val="restart"/>
          </w:tcPr>
          <w:p w:rsidR="006F6032" w:rsidRPr="00BE49B7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6" w:type="dxa"/>
            <w:gridSpan w:val="2"/>
            <w:vMerge w:val="restart"/>
          </w:tcPr>
          <w:p w:rsidR="006F6032" w:rsidRPr="00BE49B7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6" w:type="dxa"/>
            <w:vMerge w:val="restart"/>
          </w:tcPr>
          <w:p w:rsidR="006F6032" w:rsidRPr="00BE49B7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6" w:type="dxa"/>
            <w:vMerge w:val="restart"/>
          </w:tcPr>
          <w:p w:rsidR="006F6032" w:rsidRPr="00BE49B7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458" w:type="dxa"/>
          </w:tcPr>
          <w:p w:rsidR="006F6032" w:rsidRDefault="006F6032" w:rsidP="0007668D">
            <w:r w:rsidRPr="00B75711">
              <w:rPr>
                <w:rFonts w:ascii="Times New Roman" w:hAnsi="Times New Roman" w:cs="Times New Roman"/>
                <w:sz w:val="24"/>
              </w:rPr>
              <w:t>Отдел территориального планирования и строительства АМР «Сысольский»</w:t>
            </w:r>
          </w:p>
        </w:tc>
      </w:tr>
      <w:tr w:rsidR="006F6032" w:rsidTr="0007668D">
        <w:tc>
          <w:tcPr>
            <w:tcW w:w="636" w:type="dxa"/>
          </w:tcPr>
          <w:p w:rsidR="006F6032" w:rsidRPr="00653A2E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653A2E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3046" w:type="dxa"/>
          </w:tcPr>
          <w:p w:rsidR="006F6032" w:rsidRPr="00BE49B7" w:rsidRDefault="006F6032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заключенных контрактов с организациями частной формы собственности из общего количества заключенных контрактов с сфере архитектурно-строительного проектирования</w:t>
            </w:r>
          </w:p>
        </w:tc>
        <w:tc>
          <w:tcPr>
            <w:tcW w:w="1666" w:type="dxa"/>
            <w:gridSpan w:val="2"/>
          </w:tcPr>
          <w:p w:rsidR="006F6032" w:rsidRDefault="006F6032" w:rsidP="0007668D">
            <w:pPr>
              <w:jc w:val="center"/>
            </w:pPr>
            <w:r w:rsidRPr="002E2656"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  <w:vMerge/>
          </w:tcPr>
          <w:p w:rsidR="006F6032" w:rsidRPr="0030034C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8" w:type="dxa"/>
            <w:gridSpan w:val="2"/>
            <w:vMerge/>
          </w:tcPr>
          <w:p w:rsidR="006F6032" w:rsidRPr="008C2126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vMerge/>
          </w:tcPr>
          <w:p w:rsidR="006F6032" w:rsidRPr="00BE49B7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  <w:gridSpan w:val="2"/>
            <w:vMerge/>
          </w:tcPr>
          <w:p w:rsidR="006F6032" w:rsidRPr="00BE49B7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  <w:vMerge/>
          </w:tcPr>
          <w:p w:rsidR="006F6032" w:rsidRPr="00BE49B7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  <w:vMerge/>
          </w:tcPr>
          <w:p w:rsidR="006F6032" w:rsidRPr="00BE49B7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6F6032" w:rsidRDefault="006F6032" w:rsidP="0007668D">
            <w:r w:rsidRPr="00B75711">
              <w:rPr>
                <w:rFonts w:ascii="Times New Roman" w:hAnsi="Times New Roman" w:cs="Times New Roman"/>
                <w:sz w:val="24"/>
              </w:rPr>
              <w:t>Отдел территориального планирования и строительства АМР «Сысольский»</w:t>
            </w:r>
          </w:p>
        </w:tc>
      </w:tr>
      <w:tr w:rsidR="006F6032" w:rsidRPr="001F1A09" w:rsidTr="0007668D">
        <w:tc>
          <w:tcPr>
            <w:tcW w:w="15278" w:type="dxa"/>
            <w:gridSpan w:val="13"/>
          </w:tcPr>
          <w:p w:rsidR="006F6032" w:rsidRPr="007615A9" w:rsidRDefault="006F6032" w:rsidP="006F603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5A9">
              <w:rPr>
                <w:rFonts w:ascii="Times New Roman" w:hAnsi="Times New Roman" w:cs="Times New Roman"/>
                <w:b/>
                <w:sz w:val="24"/>
                <w:szCs w:val="24"/>
              </w:rPr>
              <w:t>Рынок жилищного строительства</w:t>
            </w:r>
          </w:p>
        </w:tc>
      </w:tr>
      <w:tr w:rsidR="006F6032" w:rsidTr="0007668D">
        <w:tc>
          <w:tcPr>
            <w:tcW w:w="15278" w:type="dxa"/>
            <w:gridSpan w:val="13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2430">
              <w:rPr>
                <w:rFonts w:ascii="Times New Roman" w:hAnsi="Times New Roman" w:cs="Times New Roman"/>
                <w:sz w:val="24"/>
              </w:rPr>
              <w:t>На сегодняшний день на территории МР «Сысольский» в сфере жилищного строительства преобладают организации частной формы собственности - их доля на рынке на 01.01.2019 составляет 96,7%.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430">
              <w:rPr>
                <w:rFonts w:ascii="Times New Roman" w:hAnsi="Times New Roman" w:cs="Times New Roman"/>
                <w:sz w:val="24"/>
              </w:rPr>
              <w:t>Основной объем строительства жилья осуществляется индивидуальными застройщиками (индивидуальное жилищное строительство), малую долю составляет строительство жилья муниципальным заказчиком в рамках переселения граждан из аварийного жилищного фонда.</w:t>
            </w:r>
          </w:p>
        </w:tc>
      </w:tr>
      <w:tr w:rsidR="006F6032" w:rsidTr="0007668D">
        <w:tc>
          <w:tcPr>
            <w:tcW w:w="636" w:type="dxa"/>
          </w:tcPr>
          <w:p w:rsidR="006F6032" w:rsidRPr="00DF4AF7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DF4AF7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3046" w:type="dxa"/>
          </w:tcPr>
          <w:p w:rsidR="006F6032" w:rsidRDefault="006F6032" w:rsidP="00076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F8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аукционов</w:t>
            </w:r>
          </w:p>
          <w:p w:rsidR="006F6032" w:rsidRDefault="006F6032" w:rsidP="00076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</w:t>
            </w:r>
            <w:r w:rsidRPr="00B86874">
              <w:rPr>
                <w:rFonts w:ascii="Times New Roman" w:hAnsi="Times New Roman"/>
                <w:sz w:val="24"/>
                <w:szCs w:val="24"/>
              </w:rPr>
              <w:t>по продаже и (или) предоставлению в аренду земельных участков для жилищного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6032" w:rsidRDefault="006F6032" w:rsidP="00076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B32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A">
              <w:rPr>
                <w:rFonts w:ascii="Times New Roman" w:hAnsi="Times New Roman"/>
                <w:sz w:val="24"/>
                <w:szCs w:val="24"/>
              </w:rPr>
              <w:t>на заключение договоров об освоении территории и (или) комплексном освоении территории в целях строительства стандартного жилья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6032" w:rsidRDefault="006F6032" w:rsidP="0007668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2F88">
              <w:rPr>
                <w:rFonts w:ascii="Times New Roman" w:hAnsi="Times New Roman"/>
                <w:sz w:val="24"/>
                <w:szCs w:val="24"/>
              </w:rPr>
              <w:t>на право аренды земельных участков в целях жилищного строительства, развития застроенных территорий, освоения территории в целях строительства жилья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gridSpan w:val="2"/>
          </w:tcPr>
          <w:p w:rsidR="006F6032" w:rsidRDefault="006F6032" w:rsidP="0007668D">
            <w:pPr>
              <w:jc w:val="center"/>
            </w:pPr>
            <w:r w:rsidRPr="00290F39">
              <w:rPr>
                <w:rFonts w:ascii="Times New Roman" w:hAnsi="Times New Roman" w:cs="Times New Roman"/>
                <w:sz w:val="24"/>
              </w:rPr>
              <w:lastRenderedPageBreak/>
              <w:t>2020-2022</w:t>
            </w:r>
          </w:p>
        </w:tc>
        <w:tc>
          <w:tcPr>
            <w:tcW w:w="2840" w:type="dxa"/>
            <w:vMerge w:val="restart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6874">
              <w:rPr>
                <w:rFonts w:ascii="Times New Roman" w:hAnsi="Times New Roman"/>
                <w:sz w:val="24"/>
              </w:rPr>
              <w:t>доля организаций частной формы собственности в</w:t>
            </w:r>
            <w:r>
              <w:rPr>
                <w:rFonts w:ascii="Times New Roman" w:hAnsi="Times New Roman"/>
                <w:sz w:val="24"/>
              </w:rPr>
              <w:t xml:space="preserve"> сфере </w:t>
            </w:r>
            <w:r>
              <w:rPr>
                <w:rFonts w:ascii="Times New Roman" w:hAnsi="Times New Roman"/>
                <w:sz w:val="24"/>
              </w:rPr>
              <w:lastRenderedPageBreak/>
              <w:t>жилищного строительства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68" w:type="dxa"/>
            <w:gridSpan w:val="2"/>
            <w:vMerge w:val="restart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6874">
              <w:rPr>
                <w:rFonts w:ascii="Times New Roman" w:hAnsi="Times New Roman"/>
                <w:sz w:val="24"/>
              </w:rPr>
              <w:lastRenderedPageBreak/>
              <w:t>Проценты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76" w:type="dxa"/>
            <w:vMerge w:val="restart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96,7</w:t>
            </w:r>
          </w:p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gridSpan w:val="2"/>
            <w:vMerge w:val="restart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98</w:t>
            </w:r>
          </w:p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vMerge w:val="restart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98</w:t>
            </w:r>
          </w:p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vMerge w:val="restart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98</w:t>
            </w:r>
          </w:p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58" w:type="dxa"/>
          </w:tcPr>
          <w:p w:rsidR="006F6032" w:rsidRPr="007B0E8A" w:rsidRDefault="006F6032" w:rsidP="0007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F1A">
              <w:rPr>
                <w:rFonts w:ascii="Times New Roman" w:hAnsi="Times New Roman" w:cs="Times New Roman"/>
                <w:sz w:val="24"/>
              </w:rPr>
              <w:t xml:space="preserve">Отдел территориального планирования и </w:t>
            </w:r>
            <w:r w:rsidRPr="005E7F1A">
              <w:rPr>
                <w:rFonts w:ascii="Times New Roman" w:hAnsi="Times New Roman" w:cs="Times New Roman"/>
                <w:sz w:val="24"/>
              </w:rPr>
              <w:lastRenderedPageBreak/>
              <w:t>строительства</w:t>
            </w:r>
            <w:r>
              <w:rPr>
                <w:rFonts w:ascii="Times New Roman" w:hAnsi="Times New Roman" w:cs="Times New Roman"/>
                <w:sz w:val="24"/>
              </w:rPr>
              <w:t xml:space="preserve"> АМР «Сысольский»</w:t>
            </w:r>
          </w:p>
        </w:tc>
      </w:tr>
      <w:tr w:rsidR="006F6032" w:rsidTr="0007668D">
        <w:tc>
          <w:tcPr>
            <w:tcW w:w="636" w:type="dxa"/>
          </w:tcPr>
          <w:p w:rsidR="006F6032" w:rsidRPr="00DF4AF7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Pr="00DF4AF7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3046" w:type="dxa"/>
          </w:tcPr>
          <w:p w:rsidR="006F6032" w:rsidRPr="00B32F88" w:rsidRDefault="006F6032" w:rsidP="00076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F88">
              <w:rPr>
                <w:rFonts w:ascii="Times New Roman" w:hAnsi="Times New Roman"/>
                <w:sz w:val="24"/>
                <w:szCs w:val="24"/>
              </w:rPr>
              <w:t>Обеспечение опубликования на сайтах муниципальных образований в информационно-телекоммуникационной сети «Интернет», в том числе на картографической основе:</w:t>
            </w:r>
          </w:p>
          <w:p w:rsidR="006F6032" w:rsidRPr="00B32F88" w:rsidRDefault="006F6032" w:rsidP="00076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88">
              <w:rPr>
                <w:rFonts w:ascii="Times New Roman" w:hAnsi="Times New Roman" w:cs="Times New Roman"/>
                <w:sz w:val="24"/>
                <w:szCs w:val="24"/>
              </w:rPr>
              <w:t xml:space="preserve">–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</w:t>
            </w:r>
            <w:r w:rsidRPr="00B32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в целях строительства стандартного жилья, комплексного освоения земельных участков в целях строительства стандартного жилья;</w:t>
            </w:r>
          </w:p>
          <w:p w:rsidR="006F6032" w:rsidRDefault="006F6032" w:rsidP="0007668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2F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F88">
              <w:rPr>
                <w:rFonts w:ascii="Times New Roman" w:hAnsi="Times New Roman" w:cs="Times New Roman"/>
                <w:sz w:val="24"/>
                <w:szCs w:val="24"/>
              </w:rPr>
              <w:t>актуальных планов по созданию объектов инфраструктуры в том числе на картографической осно</w:t>
            </w:r>
            <w:r>
              <w:rPr>
                <w:rFonts w:ascii="Times New Roman" w:hAnsi="Times New Roman"/>
                <w:sz w:val="24"/>
                <w:szCs w:val="24"/>
              </w:rPr>
              <w:t>ве.</w:t>
            </w:r>
          </w:p>
        </w:tc>
        <w:tc>
          <w:tcPr>
            <w:tcW w:w="1666" w:type="dxa"/>
            <w:gridSpan w:val="2"/>
          </w:tcPr>
          <w:p w:rsidR="006F6032" w:rsidRDefault="006F6032" w:rsidP="0007668D">
            <w:pPr>
              <w:jc w:val="center"/>
            </w:pPr>
            <w:r w:rsidRPr="00290F39">
              <w:rPr>
                <w:rFonts w:ascii="Times New Roman" w:hAnsi="Times New Roman" w:cs="Times New Roman"/>
                <w:sz w:val="24"/>
              </w:rPr>
              <w:lastRenderedPageBreak/>
              <w:t>2020-2022</w:t>
            </w:r>
          </w:p>
        </w:tc>
        <w:tc>
          <w:tcPr>
            <w:tcW w:w="2840" w:type="dxa"/>
            <w:vMerge/>
          </w:tcPr>
          <w:p w:rsidR="006F6032" w:rsidRDefault="006F6032" w:rsidP="0007668D">
            <w:pPr>
              <w:jc w:val="center"/>
            </w:pPr>
          </w:p>
        </w:tc>
        <w:tc>
          <w:tcPr>
            <w:tcW w:w="1368" w:type="dxa"/>
            <w:gridSpan w:val="2"/>
            <w:vMerge/>
          </w:tcPr>
          <w:p w:rsidR="006F6032" w:rsidRDefault="006F6032" w:rsidP="0007668D">
            <w:pPr>
              <w:jc w:val="center"/>
            </w:pPr>
          </w:p>
        </w:tc>
        <w:tc>
          <w:tcPr>
            <w:tcW w:w="1176" w:type="dxa"/>
            <w:vMerge/>
          </w:tcPr>
          <w:p w:rsidR="006F6032" w:rsidRDefault="006F6032" w:rsidP="0007668D">
            <w:pPr>
              <w:jc w:val="center"/>
            </w:pPr>
          </w:p>
        </w:tc>
        <w:tc>
          <w:tcPr>
            <w:tcW w:w="696" w:type="dxa"/>
            <w:gridSpan w:val="2"/>
            <w:vMerge/>
          </w:tcPr>
          <w:p w:rsidR="006F6032" w:rsidRDefault="006F6032" w:rsidP="0007668D">
            <w:pPr>
              <w:jc w:val="center"/>
            </w:pPr>
          </w:p>
        </w:tc>
        <w:tc>
          <w:tcPr>
            <w:tcW w:w="696" w:type="dxa"/>
            <w:vMerge/>
          </w:tcPr>
          <w:p w:rsidR="006F6032" w:rsidRDefault="006F6032" w:rsidP="0007668D">
            <w:pPr>
              <w:jc w:val="center"/>
            </w:pPr>
          </w:p>
        </w:tc>
        <w:tc>
          <w:tcPr>
            <w:tcW w:w="696" w:type="dxa"/>
            <w:vMerge/>
          </w:tcPr>
          <w:p w:rsidR="006F6032" w:rsidRDefault="006F6032" w:rsidP="0007668D">
            <w:pPr>
              <w:jc w:val="center"/>
            </w:pPr>
          </w:p>
        </w:tc>
        <w:tc>
          <w:tcPr>
            <w:tcW w:w="2458" w:type="dxa"/>
          </w:tcPr>
          <w:p w:rsidR="006F6032" w:rsidRDefault="006F6032" w:rsidP="0007668D">
            <w:r w:rsidRPr="00AE737F">
              <w:rPr>
                <w:rFonts w:ascii="Times New Roman" w:hAnsi="Times New Roman" w:cs="Times New Roman"/>
                <w:sz w:val="24"/>
              </w:rPr>
              <w:t>Отдел территориального планирования и строительства АМР «Сысольский»</w:t>
            </w:r>
          </w:p>
        </w:tc>
      </w:tr>
      <w:tr w:rsidR="006F6032" w:rsidTr="0007668D">
        <w:tc>
          <w:tcPr>
            <w:tcW w:w="636" w:type="dxa"/>
          </w:tcPr>
          <w:p w:rsidR="006F6032" w:rsidRPr="00DF4AF7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Pr="00DF4AF7">
              <w:rPr>
                <w:rFonts w:ascii="Times New Roman" w:hAnsi="Times New Roman" w:cs="Times New Roman"/>
                <w:sz w:val="24"/>
              </w:rPr>
              <w:t>.3</w:t>
            </w:r>
          </w:p>
        </w:tc>
        <w:tc>
          <w:tcPr>
            <w:tcW w:w="3046" w:type="dxa"/>
          </w:tcPr>
          <w:p w:rsidR="006F6032" w:rsidRDefault="006F6032" w:rsidP="0007668D">
            <w:pPr>
              <w:jc w:val="both"/>
            </w:pPr>
            <w:r w:rsidRPr="00B32F88">
              <w:rPr>
                <w:rFonts w:ascii="Times New Roman" w:hAnsi="Times New Roman"/>
                <w:sz w:val="24"/>
                <w:szCs w:val="24"/>
              </w:rPr>
              <w:t>Организация контроля за включением информации о наличии инженерной инфраструктуры в документацию о проведении аукциона по продаже (на право аренды) земельных участков под 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gridSpan w:val="2"/>
          </w:tcPr>
          <w:p w:rsidR="006F6032" w:rsidRDefault="006F6032" w:rsidP="0007668D">
            <w:pPr>
              <w:jc w:val="center"/>
            </w:pPr>
            <w:r w:rsidRPr="0067269E"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  <w:vMerge/>
          </w:tcPr>
          <w:p w:rsidR="006F6032" w:rsidRDefault="006F6032" w:rsidP="0007668D">
            <w:pPr>
              <w:jc w:val="center"/>
            </w:pPr>
          </w:p>
        </w:tc>
        <w:tc>
          <w:tcPr>
            <w:tcW w:w="1368" w:type="dxa"/>
            <w:gridSpan w:val="2"/>
            <w:vMerge/>
          </w:tcPr>
          <w:p w:rsidR="006F6032" w:rsidRDefault="006F6032" w:rsidP="0007668D">
            <w:pPr>
              <w:jc w:val="center"/>
            </w:pPr>
          </w:p>
        </w:tc>
        <w:tc>
          <w:tcPr>
            <w:tcW w:w="1176" w:type="dxa"/>
            <w:vMerge/>
          </w:tcPr>
          <w:p w:rsidR="006F6032" w:rsidRDefault="006F6032" w:rsidP="0007668D">
            <w:pPr>
              <w:jc w:val="center"/>
            </w:pPr>
          </w:p>
        </w:tc>
        <w:tc>
          <w:tcPr>
            <w:tcW w:w="696" w:type="dxa"/>
            <w:gridSpan w:val="2"/>
            <w:vMerge/>
          </w:tcPr>
          <w:p w:rsidR="006F6032" w:rsidRDefault="006F6032" w:rsidP="0007668D">
            <w:pPr>
              <w:jc w:val="center"/>
            </w:pPr>
          </w:p>
        </w:tc>
        <w:tc>
          <w:tcPr>
            <w:tcW w:w="696" w:type="dxa"/>
            <w:vMerge/>
          </w:tcPr>
          <w:p w:rsidR="006F6032" w:rsidRDefault="006F6032" w:rsidP="0007668D">
            <w:pPr>
              <w:jc w:val="center"/>
            </w:pPr>
          </w:p>
        </w:tc>
        <w:tc>
          <w:tcPr>
            <w:tcW w:w="696" w:type="dxa"/>
            <w:vMerge/>
          </w:tcPr>
          <w:p w:rsidR="006F6032" w:rsidRDefault="006F6032" w:rsidP="0007668D">
            <w:pPr>
              <w:jc w:val="center"/>
            </w:pPr>
          </w:p>
        </w:tc>
        <w:tc>
          <w:tcPr>
            <w:tcW w:w="2458" w:type="dxa"/>
          </w:tcPr>
          <w:p w:rsidR="006F6032" w:rsidRDefault="006F6032" w:rsidP="0007668D">
            <w:pPr>
              <w:jc w:val="center"/>
            </w:pPr>
            <w:r w:rsidRPr="00AE737F">
              <w:rPr>
                <w:rFonts w:ascii="Times New Roman" w:hAnsi="Times New Roman" w:cs="Times New Roman"/>
                <w:sz w:val="24"/>
              </w:rPr>
              <w:t>Отдел территориального планирования и строительства АМР «Сысольский»</w:t>
            </w:r>
          </w:p>
        </w:tc>
      </w:tr>
      <w:tr w:rsidR="006F6032" w:rsidTr="0007668D">
        <w:tc>
          <w:tcPr>
            <w:tcW w:w="636" w:type="dxa"/>
          </w:tcPr>
          <w:p w:rsidR="006F6032" w:rsidRPr="00DF4AF7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DF4AF7">
              <w:rPr>
                <w:rFonts w:ascii="Times New Roman" w:hAnsi="Times New Roman" w:cs="Times New Roman"/>
                <w:sz w:val="24"/>
              </w:rPr>
              <w:t>.4</w:t>
            </w:r>
          </w:p>
        </w:tc>
        <w:tc>
          <w:tcPr>
            <w:tcW w:w="3046" w:type="dxa"/>
          </w:tcPr>
          <w:p w:rsidR="006F6032" w:rsidRPr="00B32F88" w:rsidRDefault="006F6032" w:rsidP="00076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B6F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приватизации предприятий, учреждений, хозяйственных обществ с государственным участием, осуществляющих деятельность сфере жилищного строительства</w:t>
            </w:r>
          </w:p>
        </w:tc>
        <w:tc>
          <w:tcPr>
            <w:tcW w:w="1666" w:type="dxa"/>
            <w:gridSpan w:val="2"/>
          </w:tcPr>
          <w:p w:rsidR="006F6032" w:rsidRDefault="006F6032" w:rsidP="0007668D">
            <w:pPr>
              <w:jc w:val="center"/>
            </w:pPr>
            <w:r w:rsidRPr="0067269E"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</w:tcPr>
          <w:p w:rsidR="006F6032" w:rsidRDefault="006F6032" w:rsidP="0007668D">
            <w:pPr>
              <w:jc w:val="center"/>
            </w:pPr>
          </w:p>
        </w:tc>
        <w:tc>
          <w:tcPr>
            <w:tcW w:w="1368" w:type="dxa"/>
            <w:gridSpan w:val="2"/>
          </w:tcPr>
          <w:p w:rsidR="006F6032" w:rsidRDefault="006F6032" w:rsidP="0007668D">
            <w:pPr>
              <w:jc w:val="center"/>
            </w:pPr>
          </w:p>
        </w:tc>
        <w:tc>
          <w:tcPr>
            <w:tcW w:w="1176" w:type="dxa"/>
            <w:vMerge/>
          </w:tcPr>
          <w:p w:rsidR="006F6032" w:rsidRPr="008F3DD3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gridSpan w:val="2"/>
            <w:vMerge/>
          </w:tcPr>
          <w:p w:rsidR="006F6032" w:rsidRPr="008F3DD3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vMerge/>
          </w:tcPr>
          <w:p w:rsidR="006F6032" w:rsidRPr="008F3DD3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vMerge/>
          </w:tcPr>
          <w:p w:rsidR="006F6032" w:rsidRPr="008F3DD3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58" w:type="dxa"/>
          </w:tcPr>
          <w:p w:rsidR="006F6032" w:rsidRPr="005E7F1A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7F1A">
              <w:rPr>
                <w:rFonts w:ascii="Times New Roman" w:hAnsi="Times New Roman" w:cs="Times New Roman"/>
                <w:sz w:val="24"/>
              </w:rPr>
              <w:t>Отдел территориального планирования и строительства</w:t>
            </w:r>
            <w:r>
              <w:rPr>
                <w:rFonts w:ascii="Times New Roman" w:hAnsi="Times New Roman" w:cs="Times New Roman"/>
                <w:sz w:val="24"/>
              </w:rPr>
              <w:t xml:space="preserve"> АМР «Сысольский»</w:t>
            </w:r>
          </w:p>
        </w:tc>
      </w:tr>
      <w:tr w:rsidR="006F6032" w:rsidTr="0007668D">
        <w:tc>
          <w:tcPr>
            <w:tcW w:w="15278" w:type="dxa"/>
            <w:gridSpan w:val="13"/>
          </w:tcPr>
          <w:p w:rsidR="006F6032" w:rsidRPr="007615A9" w:rsidRDefault="006F6032" w:rsidP="006F603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5A9">
              <w:rPr>
                <w:rFonts w:ascii="Times New Roman" w:hAnsi="Times New Roman" w:cs="Times New Roman"/>
                <w:b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</w:tr>
      <w:tr w:rsidR="006F6032" w:rsidTr="0007668D">
        <w:tc>
          <w:tcPr>
            <w:tcW w:w="15278" w:type="dxa"/>
            <w:gridSpan w:val="13"/>
          </w:tcPr>
          <w:p w:rsidR="006F6032" w:rsidRPr="001D4424" w:rsidRDefault="006F6032" w:rsidP="00076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FC">
              <w:rPr>
                <w:rFonts w:ascii="Times New Roman" w:hAnsi="Times New Roman" w:cs="Times New Roman"/>
                <w:sz w:val="24"/>
              </w:rPr>
              <w:t xml:space="preserve">На территории муниципального района «Сысольский» деятельность в сфере дорожной деятельности осуществляют две дорожные компании: АО «Коми дорожная компания» </w:t>
            </w:r>
            <w:proofErr w:type="spellStart"/>
            <w:r w:rsidRPr="00F769FC">
              <w:rPr>
                <w:rFonts w:ascii="Times New Roman" w:hAnsi="Times New Roman" w:cs="Times New Roman"/>
                <w:sz w:val="24"/>
              </w:rPr>
              <w:t>Сысольское</w:t>
            </w:r>
            <w:proofErr w:type="spellEnd"/>
            <w:r w:rsidRPr="00F769FC">
              <w:rPr>
                <w:rFonts w:ascii="Times New Roman" w:hAnsi="Times New Roman" w:cs="Times New Roman"/>
                <w:sz w:val="24"/>
              </w:rPr>
              <w:t xml:space="preserve"> ДРСУ и ООО «ДСК «Карьер». Данные организации являются организациями частной формы </w:t>
            </w:r>
            <w:r w:rsidRPr="00F769FC">
              <w:rPr>
                <w:rFonts w:ascii="Times New Roman" w:hAnsi="Times New Roman" w:cs="Times New Roman"/>
                <w:sz w:val="24"/>
              </w:rPr>
              <w:lastRenderedPageBreak/>
              <w:t>собственности. Все процедуры по заключению договоров на выполнение работ и услуг в сфере дорожной деятельности с данными организациями проводятся посредством проведения аукционов в соответствии с требованиями Федерального закона № 44-ФЗ.</w:t>
            </w:r>
          </w:p>
        </w:tc>
      </w:tr>
      <w:tr w:rsidR="006F6032" w:rsidTr="0007668D">
        <w:tc>
          <w:tcPr>
            <w:tcW w:w="636" w:type="dxa"/>
          </w:tcPr>
          <w:p w:rsidR="006F6032" w:rsidRPr="00DF4AF7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  <w:r w:rsidRPr="00DF4AF7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3135" w:type="dxa"/>
            <w:gridSpan w:val="2"/>
          </w:tcPr>
          <w:p w:rsidR="006F6032" w:rsidRPr="001E7353" w:rsidRDefault="006F6032" w:rsidP="0007668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7353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рекомендованного уровня ключевого показателя</w:t>
            </w:r>
          </w:p>
        </w:tc>
        <w:tc>
          <w:tcPr>
            <w:tcW w:w="1577" w:type="dxa"/>
          </w:tcPr>
          <w:p w:rsidR="006F6032" w:rsidRDefault="006F6032" w:rsidP="0007668D">
            <w:pPr>
              <w:jc w:val="center"/>
            </w:pPr>
            <w:r w:rsidRPr="008E160D"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  <w:vMerge w:val="restart"/>
          </w:tcPr>
          <w:p w:rsidR="006F6032" w:rsidRPr="001E7353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7353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349" w:type="dxa"/>
            <w:vMerge w:val="restart"/>
          </w:tcPr>
          <w:p w:rsidR="006F6032" w:rsidRPr="001E7353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Проценты</w:t>
            </w:r>
          </w:p>
        </w:tc>
        <w:tc>
          <w:tcPr>
            <w:tcW w:w="1195" w:type="dxa"/>
            <w:gridSpan w:val="2"/>
            <w:vMerge w:val="restart"/>
          </w:tcPr>
          <w:p w:rsidR="006F6032" w:rsidRPr="001E7353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690" w:type="dxa"/>
            <w:vMerge w:val="restart"/>
          </w:tcPr>
          <w:p w:rsidR="006F6032" w:rsidRDefault="006F6032" w:rsidP="0007668D"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702" w:type="dxa"/>
            <w:gridSpan w:val="2"/>
            <w:vMerge w:val="restart"/>
          </w:tcPr>
          <w:p w:rsidR="006F6032" w:rsidRDefault="006F6032" w:rsidP="0007668D"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696" w:type="dxa"/>
            <w:vMerge w:val="restart"/>
          </w:tcPr>
          <w:p w:rsidR="006F6032" w:rsidRDefault="006F6032" w:rsidP="0007668D"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2458" w:type="dxa"/>
            <w:vMerge w:val="restart"/>
          </w:tcPr>
          <w:p w:rsidR="006F6032" w:rsidRPr="0072559B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559B">
              <w:rPr>
                <w:rFonts w:ascii="Times New Roman" w:hAnsi="Times New Roman" w:cs="Times New Roman"/>
                <w:sz w:val="24"/>
              </w:rPr>
              <w:t>Отдел жилищно-коммунального хозяйства</w:t>
            </w:r>
            <w:r>
              <w:rPr>
                <w:rFonts w:ascii="Times New Roman" w:hAnsi="Times New Roman" w:cs="Times New Roman"/>
                <w:sz w:val="24"/>
              </w:rPr>
              <w:t xml:space="preserve"> АМР «Сысольский»</w:t>
            </w:r>
          </w:p>
        </w:tc>
      </w:tr>
      <w:tr w:rsidR="006F6032" w:rsidTr="0007668D">
        <w:tc>
          <w:tcPr>
            <w:tcW w:w="636" w:type="dxa"/>
          </w:tcPr>
          <w:p w:rsidR="006F6032" w:rsidRPr="00DF4AF7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DF4AF7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3135" w:type="dxa"/>
            <w:gridSpan w:val="2"/>
          </w:tcPr>
          <w:p w:rsidR="006F6032" w:rsidRPr="001E7353" w:rsidRDefault="006F6032" w:rsidP="0007668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7353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рынка о необходимости использования инновационных материалов при выполнении работ в сфере дорожной деятельности</w:t>
            </w:r>
          </w:p>
        </w:tc>
        <w:tc>
          <w:tcPr>
            <w:tcW w:w="1577" w:type="dxa"/>
          </w:tcPr>
          <w:p w:rsidR="006F6032" w:rsidRDefault="006F6032" w:rsidP="0007668D">
            <w:pPr>
              <w:jc w:val="center"/>
            </w:pPr>
            <w:r w:rsidRPr="008E160D"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  <w:vMerge/>
          </w:tcPr>
          <w:p w:rsidR="006F6032" w:rsidRPr="001E7353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49" w:type="dxa"/>
            <w:vMerge/>
          </w:tcPr>
          <w:p w:rsidR="006F6032" w:rsidRPr="001E7353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95" w:type="dxa"/>
            <w:gridSpan w:val="2"/>
            <w:vMerge/>
          </w:tcPr>
          <w:p w:rsidR="006F6032" w:rsidRPr="001E7353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0" w:type="dxa"/>
            <w:vMerge/>
          </w:tcPr>
          <w:p w:rsidR="006F6032" w:rsidRPr="001E7353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2" w:type="dxa"/>
            <w:gridSpan w:val="2"/>
            <w:vMerge/>
          </w:tcPr>
          <w:p w:rsidR="006F6032" w:rsidRPr="001E7353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vMerge/>
          </w:tcPr>
          <w:p w:rsidR="006F6032" w:rsidRPr="001E7353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58" w:type="dxa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F6032" w:rsidTr="0007668D">
        <w:tc>
          <w:tcPr>
            <w:tcW w:w="15278" w:type="dxa"/>
            <w:gridSpan w:val="13"/>
          </w:tcPr>
          <w:p w:rsidR="006F6032" w:rsidRPr="007615A9" w:rsidRDefault="006F6032" w:rsidP="006F603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5A9">
              <w:rPr>
                <w:rFonts w:ascii="Times New Roman" w:hAnsi="Times New Roman" w:cs="Times New Roman"/>
                <w:b/>
                <w:sz w:val="24"/>
              </w:rPr>
              <w:t>Сфера наружной рекламы</w:t>
            </w:r>
          </w:p>
        </w:tc>
      </w:tr>
      <w:tr w:rsidR="006F6032" w:rsidTr="0007668D">
        <w:tc>
          <w:tcPr>
            <w:tcW w:w="15278" w:type="dxa"/>
            <w:gridSpan w:val="13"/>
          </w:tcPr>
          <w:p w:rsidR="006F6032" w:rsidRPr="00856368" w:rsidRDefault="006F6032" w:rsidP="0007668D">
            <w:pPr>
              <w:jc w:val="center"/>
              <w:rPr>
                <w:rFonts w:ascii="Times New Roman" w:hAnsi="Times New Roman" w:cs="Times New Roman"/>
              </w:rPr>
            </w:pPr>
            <w:r w:rsidRPr="00856368">
              <w:rPr>
                <w:rFonts w:ascii="Times New Roman" w:hAnsi="Times New Roman" w:cs="Times New Roman"/>
              </w:rPr>
              <w:t xml:space="preserve">Состояние конкурентной среды на рынке услуг в сфере наружной рекламы характеризуется присутствием на рынке организаций исключительно частной формы собственности. </w:t>
            </w:r>
          </w:p>
          <w:p w:rsidR="006F6032" w:rsidRPr="00856368" w:rsidRDefault="006F6032" w:rsidP="0007668D">
            <w:pPr>
              <w:jc w:val="center"/>
              <w:rPr>
                <w:rFonts w:ascii="Times New Roman" w:hAnsi="Times New Roman" w:cs="Times New Roman"/>
              </w:rPr>
            </w:pPr>
            <w:r w:rsidRPr="00856368">
              <w:rPr>
                <w:rFonts w:ascii="Times New Roman" w:hAnsi="Times New Roman" w:cs="Times New Roman"/>
              </w:rPr>
              <w:t>К основным проблемам, требующим первоочередного внимания в целях развития конкуренции на рынке, в настоящее время относятся:</w:t>
            </w:r>
          </w:p>
          <w:p w:rsidR="006F6032" w:rsidRPr="00856368" w:rsidRDefault="006F6032" w:rsidP="0007668D">
            <w:pPr>
              <w:jc w:val="center"/>
              <w:rPr>
                <w:rFonts w:ascii="Times New Roman" w:hAnsi="Times New Roman" w:cs="Times New Roman"/>
              </w:rPr>
            </w:pPr>
            <w:r w:rsidRPr="00856368">
              <w:rPr>
                <w:rFonts w:ascii="Times New Roman" w:hAnsi="Times New Roman" w:cs="Times New Roman"/>
              </w:rPr>
              <w:t>– обеспечение доступа к рынку субъектов малого предпринимательства, в том числе посредством подготовки и проведения конкурсных процедур в электронной форме с установлением предельно объективных и прозрачных принципов формирования лотов и конкурсной (аукционной) документации;</w:t>
            </w:r>
          </w:p>
          <w:p w:rsidR="006F6032" w:rsidRPr="00856368" w:rsidRDefault="006F6032" w:rsidP="0007668D">
            <w:pPr>
              <w:jc w:val="center"/>
              <w:rPr>
                <w:rFonts w:ascii="Times New Roman" w:hAnsi="Times New Roman" w:cs="Times New Roman"/>
              </w:rPr>
            </w:pPr>
            <w:r w:rsidRPr="00856368">
              <w:rPr>
                <w:rFonts w:ascii="Times New Roman" w:hAnsi="Times New Roman" w:cs="Times New Roman"/>
              </w:rPr>
              <w:t>– обеспечение соблюдения требований законодательства всеми участниками рынка, в том числе ликвидация незаконно установленных и незаконно эксплуатируемых рекламных конструкций.</w:t>
            </w:r>
          </w:p>
          <w:p w:rsidR="006F6032" w:rsidRPr="00856368" w:rsidRDefault="006F6032" w:rsidP="0007668D">
            <w:pPr>
              <w:jc w:val="center"/>
              <w:rPr>
                <w:rFonts w:ascii="Times New Roman" w:hAnsi="Times New Roman" w:cs="Times New Roman"/>
              </w:rPr>
            </w:pPr>
            <w:r w:rsidRPr="00856368">
              <w:rPr>
                <w:rFonts w:ascii="Times New Roman" w:hAnsi="Times New Roman" w:cs="Times New Roman"/>
              </w:rPr>
              <w:t xml:space="preserve">Ожидаемый результат: </w:t>
            </w:r>
          </w:p>
          <w:p w:rsidR="006F6032" w:rsidRPr="00856368" w:rsidRDefault="006F6032" w:rsidP="0007668D">
            <w:pPr>
              <w:jc w:val="center"/>
              <w:rPr>
                <w:rFonts w:ascii="Times New Roman" w:hAnsi="Times New Roman" w:cs="Times New Roman"/>
              </w:rPr>
            </w:pPr>
            <w:r w:rsidRPr="00856368">
              <w:rPr>
                <w:rFonts w:ascii="Times New Roman" w:hAnsi="Times New Roman" w:cs="Times New Roman"/>
              </w:rPr>
              <w:t>– созданы благоприятные условия для развития конкуренции на рынке.</w:t>
            </w:r>
          </w:p>
        </w:tc>
      </w:tr>
      <w:tr w:rsidR="006F6032" w:rsidTr="0007668D">
        <w:tc>
          <w:tcPr>
            <w:tcW w:w="63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</w:t>
            </w:r>
          </w:p>
        </w:tc>
        <w:tc>
          <w:tcPr>
            <w:tcW w:w="3135" w:type="dxa"/>
            <w:gridSpan w:val="2"/>
          </w:tcPr>
          <w:p w:rsidR="006F6032" w:rsidRPr="00035627" w:rsidRDefault="006F6032" w:rsidP="00076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5E7F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ыявление незаконных рекламных конструкций, установленных и эксплуатируемых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район «Сысольский»</w:t>
            </w:r>
          </w:p>
        </w:tc>
        <w:tc>
          <w:tcPr>
            <w:tcW w:w="1577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</w:tcPr>
          <w:p w:rsidR="006F6032" w:rsidRPr="005E7F1A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7F1A">
              <w:rPr>
                <w:rFonts w:ascii="Times New Roman" w:hAnsi="Times New Roman" w:cs="Times New Roman"/>
                <w:sz w:val="24"/>
              </w:rPr>
              <w:t>доля организаций частной формы собствен</w:t>
            </w:r>
            <w:r>
              <w:rPr>
                <w:rFonts w:ascii="Times New Roman" w:hAnsi="Times New Roman" w:cs="Times New Roman"/>
                <w:sz w:val="24"/>
              </w:rPr>
              <w:t>ности в сфере наружной рекламы</w:t>
            </w:r>
          </w:p>
        </w:tc>
        <w:tc>
          <w:tcPr>
            <w:tcW w:w="1349" w:type="dxa"/>
          </w:tcPr>
          <w:p w:rsidR="006F6032" w:rsidRPr="001E7353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7F1A">
              <w:rPr>
                <w:rFonts w:ascii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1195" w:type="dxa"/>
            <w:gridSpan w:val="2"/>
          </w:tcPr>
          <w:p w:rsidR="006F6032" w:rsidRPr="001E7353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690" w:type="dxa"/>
          </w:tcPr>
          <w:p w:rsidR="006F6032" w:rsidRPr="001E7353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702" w:type="dxa"/>
            <w:gridSpan w:val="2"/>
          </w:tcPr>
          <w:p w:rsidR="006F6032" w:rsidRPr="001E7353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696" w:type="dxa"/>
          </w:tcPr>
          <w:p w:rsidR="006F6032" w:rsidRPr="001E7353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2458" w:type="dxa"/>
          </w:tcPr>
          <w:p w:rsidR="006F6032" w:rsidRPr="005E7F1A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7F1A">
              <w:rPr>
                <w:rFonts w:ascii="Times New Roman" w:hAnsi="Times New Roman" w:cs="Times New Roman"/>
                <w:sz w:val="24"/>
              </w:rPr>
              <w:t>Отдел территориального планирования и строительства</w:t>
            </w:r>
            <w:r>
              <w:t xml:space="preserve"> </w:t>
            </w:r>
            <w:r w:rsidRPr="00BD2DA3">
              <w:rPr>
                <w:rFonts w:ascii="Times New Roman" w:hAnsi="Times New Roman" w:cs="Times New Roman"/>
                <w:sz w:val="24"/>
              </w:rPr>
              <w:t>АМР «Сысольский»</w:t>
            </w:r>
            <w:r>
              <w:rPr>
                <w:rFonts w:ascii="Times New Roman" w:hAnsi="Times New Roman" w:cs="Times New Roman"/>
                <w:sz w:val="24"/>
              </w:rPr>
              <w:t>, отдел по управлению имуществом АМР «Сысольский»</w:t>
            </w:r>
          </w:p>
        </w:tc>
      </w:tr>
      <w:tr w:rsidR="006F6032" w:rsidTr="0007668D">
        <w:tc>
          <w:tcPr>
            <w:tcW w:w="15278" w:type="dxa"/>
            <w:gridSpan w:val="13"/>
          </w:tcPr>
          <w:p w:rsidR="006F6032" w:rsidRPr="007615A9" w:rsidRDefault="006F6032" w:rsidP="006F603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5A9">
              <w:rPr>
                <w:rFonts w:ascii="Times New Roman" w:hAnsi="Times New Roman" w:cs="Times New Roman"/>
                <w:b/>
                <w:sz w:val="24"/>
              </w:rPr>
              <w:t>Рынок переработки водных биоресурсов</w:t>
            </w:r>
          </w:p>
        </w:tc>
      </w:tr>
      <w:tr w:rsidR="006F6032" w:rsidTr="0007668D">
        <w:tc>
          <w:tcPr>
            <w:tcW w:w="15278" w:type="dxa"/>
            <w:gridSpan w:val="13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</w:rPr>
            </w:pPr>
            <w:r w:rsidRPr="002318C4">
              <w:rPr>
                <w:rFonts w:ascii="Times New Roman" w:hAnsi="Times New Roman" w:cs="Times New Roman"/>
              </w:rPr>
              <w:lastRenderedPageBreak/>
              <w:t xml:space="preserve">Состояние конкурентной среды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Сысольском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 </w:t>
            </w:r>
            <w:r w:rsidRPr="002318C4">
              <w:rPr>
                <w:rFonts w:ascii="Times New Roman" w:hAnsi="Times New Roman" w:cs="Times New Roman"/>
              </w:rPr>
              <w:t xml:space="preserve">на рынке переработки водных биоресурсов характеризуется </w:t>
            </w:r>
            <w:r>
              <w:rPr>
                <w:rFonts w:ascii="Times New Roman" w:hAnsi="Times New Roman" w:cs="Times New Roman"/>
              </w:rPr>
              <w:t>отсутствием</w:t>
            </w:r>
            <w:r w:rsidRPr="002318C4">
              <w:rPr>
                <w:rFonts w:ascii="Times New Roman" w:hAnsi="Times New Roman" w:cs="Times New Roman"/>
              </w:rPr>
              <w:t xml:space="preserve"> на рынке организаций </w:t>
            </w:r>
            <w:r>
              <w:rPr>
                <w:rFonts w:ascii="Times New Roman" w:hAnsi="Times New Roman" w:cs="Times New Roman"/>
              </w:rPr>
              <w:t xml:space="preserve">как </w:t>
            </w:r>
            <w:r w:rsidRPr="002318C4">
              <w:rPr>
                <w:rFonts w:ascii="Times New Roman" w:hAnsi="Times New Roman" w:cs="Times New Roman"/>
              </w:rPr>
              <w:t>частной формы собственности</w:t>
            </w:r>
            <w:r>
              <w:rPr>
                <w:rFonts w:ascii="Times New Roman" w:hAnsi="Times New Roman" w:cs="Times New Roman"/>
              </w:rPr>
              <w:t>, так и государственной формы собственности</w:t>
            </w:r>
            <w:r w:rsidRPr="002318C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По приходу организаций на рынок </w:t>
            </w:r>
            <w:r w:rsidRPr="00BD2DA3">
              <w:rPr>
                <w:rFonts w:ascii="Times New Roman" w:hAnsi="Times New Roman" w:cs="Times New Roman"/>
              </w:rPr>
              <w:t>переработки водных биоресурсов</w:t>
            </w:r>
            <w:r>
              <w:rPr>
                <w:rFonts w:ascii="Times New Roman" w:hAnsi="Times New Roman" w:cs="Times New Roman"/>
              </w:rPr>
              <w:t xml:space="preserve"> будет оказана вся необходимая поддержка для их деятельности.</w:t>
            </w:r>
          </w:p>
          <w:p w:rsidR="006F6032" w:rsidRPr="002318C4" w:rsidRDefault="006F6032" w:rsidP="0007668D">
            <w:pPr>
              <w:jc w:val="center"/>
              <w:rPr>
                <w:rFonts w:ascii="Times New Roman" w:hAnsi="Times New Roman" w:cs="Times New Roman"/>
              </w:rPr>
            </w:pPr>
            <w:r w:rsidRPr="00BD2DA3">
              <w:rPr>
                <w:rFonts w:ascii="Times New Roman" w:hAnsi="Times New Roman" w:cs="Times New Roman"/>
              </w:rPr>
              <w:t xml:space="preserve"> </w:t>
            </w:r>
            <w:r w:rsidRPr="002318C4">
              <w:rPr>
                <w:rFonts w:ascii="Times New Roman" w:hAnsi="Times New Roman" w:cs="Times New Roman"/>
              </w:rPr>
              <w:t xml:space="preserve">Ожидаемые результаты: </w:t>
            </w:r>
          </w:p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18C4">
              <w:rPr>
                <w:rFonts w:ascii="Times New Roman" w:hAnsi="Times New Roman" w:cs="Times New Roman"/>
              </w:rPr>
              <w:t xml:space="preserve">– созданы условия для повышения конкурентоспособности предприятий по переработке водных биоресурсов </w:t>
            </w:r>
          </w:p>
        </w:tc>
      </w:tr>
      <w:tr w:rsidR="006F6032" w:rsidTr="0007668D">
        <w:tc>
          <w:tcPr>
            <w:tcW w:w="63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</w:t>
            </w:r>
          </w:p>
        </w:tc>
        <w:tc>
          <w:tcPr>
            <w:tcW w:w="3135" w:type="dxa"/>
            <w:gridSpan w:val="2"/>
          </w:tcPr>
          <w:p w:rsidR="006F6032" w:rsidRPr="001E7353" w:rsidRDefault="006F6032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368">
              <w:rPr>
                <w:rFonts w:ascii="Times New Roman" w:hAnsi="Times New Roman" w:cs="Times New Roman"/>
                <w:sz w:val="24"/>
                <w:szCs w:val="24"/>
              </w:rPr>
              <w:t>Содействие  развитию</w:t>
            </w:r>
            <w:proofErr w:type="gramEnd"/>
            <w:r w:rsidRPr="00856368">
              <w:rPr>
                <w:rFonts w:ascii="Times New Roman" w:hAnsi="Times New Roman" w:cs="Times New Roman"/>
                <w:sz w:val="24"/>
                <w:szCs w:val="24"/>
              </w:rPr>
              <w:t xml:space="preserve">  предприятий по переработке водных биоресурсов Республики Коми</w:t>
            </w:r>
          </w:p>
        </w:tc>
        <w:tc>
          <w:tcPr>
            <w:tcW w:w="1577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</w:tcPr>
          <w:p w:rsidR="006F6032" w:rsidRPr="00856368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6368">
              <w:rPr>
                <w:rFonts w:ascii="Times New Roman" w:hAnsi="Times New Roman" w:cs="Times New Roman"/>
                <w:sz w:val="24"/>
              </w:rPr>
              <w:t xml:space="preserve">доля организаций частной формы собственности на рынке переработки водных биоресурсов </w:t>
            </w:r>
          </w:p>
        </w:tc>
        <w:tc>
          <w:tcPr>
            <w:tcW w:w="1349" w:type="dxa"/>
          </w:tcPr>
          <w:p w:rsidR="006F6032" w:rsidRPr="001E7353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6368">
              <w:rPr>
                <w:rFonts w:ascii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1195" w:type="dxa"/>
            <w:gridSpan w:val="2"/>
          </w:tcPr>
          <w:p w:rsidR="006F6032" w:rsidRPr="001E7353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90" w:type="dxa"/>
          </w:tcPr>
          <w:p w:rsidR="006F6032" w:rsidRPr="001E7353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2" w:type="dxa"/>
            <w:gridSpan w:val="2"/>
          </w:tcPr>
          <w:p w:rsidR="006F6032" w:rsidRPr="001E7353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96" w:type="dxa"/>
          </w:tcPr>
          <w:p w:rsidR="006F6032" w:rsidRPr="001E7353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458" w:type="dxa"/>
          </w:tcPr>
          <w:p w:rsidR="006F6032" w:rsidRPr="00BD2DA3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2DA3">
              <w:rPr>
                <w:rFonts w:ascii="Times New Roman" w:hAnsi="Times New Roman" w:cs="Times New Roman"/>
                <w:sz w:val="24"/>
              </w:rPr>
              <w:t>Отдел экономики и предпринимательства АМР «Сысольский»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BD2DA3">
              <w:rPr>
                <w:rFonts w:ascii="Times New Roman" w:hAnsi="Times New Roman" w:cs="Times New Roman"/>
                <w:sz w:val="24"/>
              </w:rPr>
              <w:t>тдел по управлению имуществом АМР «Сысольский»</w:t>
            </w:r>
          </w:p>
        </w:tc>
      </w:tr>
      <w:tr w:rsidR="006F6032" w:rsidTr="0007668D">
        <w:tc>
          <w:tcPr>
            <w:tcW w:w="15278" w:type="dxa"/>
            <w:gridSpan w:val="13"/>
          </w:tcPr>
          <w:p w:rsidR="006F6032" w:rsidRPr="007615A9" w:rsidRDefault="006F6032" w:rsidP="006F603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5A9">
              <w:rPr>
                <w:rFonts w:ascii="Times New Roman" w:hAnsi="Times New Roman" w:cs="Times New Roman"/>
                <w:b/>
                <w:sz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6F6032" w:rsidTr="0007668D">
        <w:tc>
          <w:tcPr>
            <w:tcW w:w="15278" w:type="dxa"/>
            <w:gridSpan w:val="13"/>
          </w:tcPr>
          <w:p w:rsidR="006F6032" w:rsidRDefault="006F6032" w:rsidP="00076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5A58">
              <w:rPr>
                <w:rFonts w:ascii="Times New Roman" w:hAnsi="Times New Roman" w:cs="Times New Roman"/>
                <w:sz w:val="24"/>
                <w:szCs w:val="24"/>
              </w:rPr>
              <w:t>обыч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5A58">
              <w:rPr>
                <w:rFonts w:ascii="Times New Roman" w:hAnsi="Times New Roman" w:cs="Times New Roman"/>
                <w:sz w:val="24"/>
                <w:szCs w:val="24"/>
              </w:rPr>
              <w:t xml:space="preserve"> общераспространенных полезных ископаемых на участках недр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осуществлялась на основании 18</w:t>
            </w:r>
            <w:r w:rsidRPr="0094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лицензий </w:t>
            </w:r>
            <w:r w:rsidRPr="00511D34">
              <w:rPr>
                <w:rFonts w:ascii="Times New Roman" w:hAnsi="Times New Roman" w:cs="Times New Roman"/>
                <w:sz w:val="24"/>
                <w:szCs w:val="24"/>
              </w:rPr>
              <w:t>на геологическое изучение, разведку и добычу общераспространенных полезных ископаемых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032" w:rsidRPr="00945A58" w:rsidRDefault="006F6032" w:rsidP="00076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22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мониторинга состояния и развития конкурентной среды на рынках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товаров, работ и услуг</w:t>
            </w:r>
            <w:r w:rsidRPr="0069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B22">
              <w:rPr>
                <w:rFonts w:ascii="Times New Roman" w:hAnsi="Times New Roman" w:cs="Times New Roman"/>
                <w:sz w:val="24"/>
                <w:szCs w:val="24"/>
              </w:rPr>
              <w:t>Республики Коми в 2018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7B22">
              <w:rPr>
                <w:rFonts w:ascii="Times New Roman" w:hAnsi="Times New Roman" w:cs="Times New Roman"/>
                <w:sz w:val="24"/>
                <w:szCs w:val="24"/>
              </w:rPr>
              <w:t xml:space="preserve"> большинство респондентов из числа представителей бизнеса сферы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добычи полезных ископаемых (в целом)</w:t>
            </w:r>
            <w:r w:rsidRPr="005D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высказалось об отсутствии или низкой конкуренции на рынке (46,2%), что объективно обусловлено значимыми экономическими барьерами для входа на рынок, в частности высокими первоначальными затратами для организации производства. Б</w:t>
            </w:r>
            <w:r w:rsidRPr="005A024E">
              <w:rPr>
                <w:rFonts w:ascii="Times New Roman" w:hAnsi="Times New Roman" w:cs="Times New Roman"/>
                <w:sz w:val="24"/>
                <w:szCs w:val="24"/>
              </w:rPr>
              <w:t>ольшинство респондентов отрасли отметило, что за 2016-2018 годы количество конкурентов выросло или не изменилось (30,8% и 23,1%). Представители</w:t>
            </w:r>
            <w:r w:rsidRPr="005D7B22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рассматриваемой отрасли в числе значимых административных барьеров для ведения ими деятельности чаще других выделяют сложность/ затянутость процедуры получения лицензий.</w:t>
            </w:r>
          </w:p>
          <w:p w:rsidR="006F6032" w:rsidRPr="00945A58" w:rsidRDefault="006F6032" w:rsidP="00076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58">
              <w:rPr>
                <w:rFonts w:ascii="Times New Roman" w:hAnsi="Times New Roman" w:cs="Times New Roman"/>
                <w:sz w:val="24"/>
                <w:szCs w:val="24"/>
              </w:rPr>
              <w:t>Вовлечение в эффективную разработку новых месторождений полезных ископаемых является одной из основных задач эффективного использования ресурсно-сырьевой базы региона в соответствии со Стратегией социально-экономического развития Республики Коми на период до 2035 года.</w:t>
            </w:r>
          </w:p>
          <w:p w:rsidR="006F6032" w:rsidRDefault="006F6032" w:rsidP="00076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результатов мониторинга, а также в</w:t>
            </w:r>
            <w:r w:rsidRPr="00945A58">
              <w:rPr>
                <w:sz w:val="24"/>
                <w:szCs w:val="24"/>
              </w:rPr>
              <w:t xml:space="preserve">виду </w:t>
            </w:r>
            <w:r>
              <w:rPr>
                <w:sz w:val="24"/>
                <w:szCs w:val="24"/>
              </w:rPr>
              <w:t>стратегической</w:t>
            </w:r>
            <w:r w:rsidRPr="00945A58">
              <w:rPr>
                <w:sz w:val="24"/>
                <w:szCs w:val="24"/>
              </w:rPr>
              <w:t xml:space="preserve"> значимости данной отрасли для экономики Республики Коми планируется проведение дополнительной работы по направлениям развития</w:t>
            </w:r>
            <w:r>
              <w:rPr>
                <w:sz w:val="24"/>
                <w:szCs w:val="24"/>
              </w:rPr>
              <w:t xml:space="preserve"> конкурентной среды на </w:t>
            </w:r>
            <w:r w:rsidRPr="00945A58">
              <w:rPr>
                <w:sz w:val="24"/>
                <w:szCs w:val="24"/>
              </w:rPr>
              <w:t>рынк</w:t>
            </w:r>
            <w:r>
              <w:rPr>
                <w:sz w:val="24"/>
                <w:szCs w:val="24"/>
              </w:rPr>
              <w:t>е</w:t>
            </w:r>
            <w:r w:rsidRPr="00945A58">
              <w:rPr>
                <w:sz w:val="24"/>
                <w:szCs w:val="24"/>
              </w:rPr>
              <w:t>.</w:t>
            </w:r>
          </w:p>
          <w:p w:rsidR="006F6032" w:rsidRPr="00945A58" w:rsidRDefault="006F6032" w:rsidP="00076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5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</w:t>
            </w:r>
          </w:p>
          <w:p w:rsidR="006F6032" w:rsidRPr="00BD2DA3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7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A58">
              <w:rPr>
                <w:sz w:val="24"/>
                <w:szCs w:val="24"/>
              </w:rPr>
              <w:t xml:space="preserve"> </w:t>
            </w:r>
            <w:r w:rsidRPr="00957CC7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повышения экономической эффективности и конкурентоспособности хозяйствующих субъектов, в том числе за счет обеспечения равного доступа к государственным и муниципальным услугам в данной сфере.</w:t>
            </w:r>
          </w:p>
        </w:tc>
      </w:tr>
      <w:tr w:rsidR="006F6032" w:rsidTr="0007668D">
        <w:tc>
          <w:tcPr>
            <w:tcW w:w="63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</w:t>
            </w:r>
          </w:p>
        </w:tc>
        <w:tc>
          <w:tcPr>
            <w:tcW w:w="3135" w:type="dxa"/>
            <w:gridSpan w:val="2"/>
          </w:tcPr>
          <w:p w:rsidR="006F6032" w:rsidRPr="00856368" w:rsidRDefault="006F6032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E1">
              <w:rPr>
                <w:rFonts w:ascii="Times New Roman" w:hAnsi="Times New Roman" w:cs="Times New Roman"/>
                <w:sz w:val="24"/>
                <w:szCs w:val="24"/>
              </w:rPr>
              <w:t>Разработка месторождений на добычу общераспространенных полезных ископаемых</w:t>
            </w:r>
          </w:p>
        </w:tc>
        <w:tc>
          <w:tcPr>
            <w:tcW w:w="1577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57C"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</w:tcPr>
          <w:p w:rsidR="006F6032" w:rsidRPr="00856368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57C">
              <w:rPr>
                <w:rFonts w:ascii="Times New Roman" w:hAnsi="Times New Roman" w:cs="Times New Roman"/>
                <w:sz w:val="24"/>
              </w:rPr>
              <w:t xml:space="preserve">доля организаций частной формы собственности в сфере добычи </w:t>
            </w:r>
            <w:proofErr w:type="spellStart"/>
            <w:proofErr w:type="gramStart"/>
            <w:r w:rsidRPr="007F457C">
              <w:rPr>
                <w:rFonts w:ascii="Times New Roman" w:hAnsi="Times New Roman" w:cs="Times New Roman"/>
                <w:sz w:val="24"/>
              </w:rPr>
              <w:t>общераспростра-ненных</w:t>
            </w:r>
            <w:proofErr w:type="spellEnd"/>
            <w:proofErr w:type="gramEnd"/>
            <w:r w:rsidRPr="007F457C">
              <w:rPr>
                <w:rFonts w:ascii="Times New Roman" w:hAnsi="Times New Roman" w:cs="Times New Roman"/>
                <w:sz w:val="24"/>
              </w:rPr>
              <w:t xml:space="preserve"> полезных </w:t>
            </w:r>
            <w:r w:rsidRPr="007F457C">
              <w:rPr>
                <w:rFonts w:ascii="Times New Roman" w:hAnsi="Times New Roman" w:cs="Times New Roman"/>
                <w:sz w:val="24"/>
              </w:rPr>
              <w:lastRenderedPageBreak/>
              <w:t xml:space="preserve">ископаемых на участках недр местного значения, </w:t>
            </w:r>
          </w:p>
        </w:tc>
        <w:tc>
          <w:tcPr>
            <w:tcW w:w="1349" w:type="dxa"/>
          </w:tcPr>
          <w:p w:rsidR="006F6032" w:rsidRPr="00856368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57C">
              <w:rPr>
                <w:rFonts w:ascii="Times New Roman" w:hAnsi="Times New Roman" w:cs="Times New Roman"/>
                <w:sz w:val="24"/>
              </w:rPr>
              <w:lastRenderedPageBreak/>
              <w:t>процентов</w:t>
            </w:r>
          </w:p>
        </w:tc>
        <w:tc>
          <w:tcPr>
            <w:tcW w:w="1195" w:type="dxa"/>
            <w:gridSpan w:val="2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690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702" w:type="dxa"/>
            <w:gridSpan w:val="2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69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2458" w:type="dxa"/>
          </w:tcPr>
          <w:p w:rsidR="006F6032" w:rsidRPr="00BD2DA3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1CE1">
              <w:rPr>
                <w:rFonts w:ascii="Times New Roman" w:hAnsi="Times New Roman" w:cs="Times New Roman"/>
                <w:sz w:val="24"/>
              </w:rPr>
              <w:t xml:space="preserve">Отдел территориального планирования и строительства АМР «Сысольский», отдел </w:t>
            </w:r>
            <w:r w:rsidRPr="007B1CE1">
              <w:rPr>
                <w:rFonts w:ascii="Times New Roman" w:hAnsi="Times New Roman" w:cs="Times New Roman"/>
                <w:sz w:val="24"/>
              </w:rPr>
              <w:lastRenderedPageBreak/>
              <w:t>по управлению имуществом АМР «Сысольский»</w:t>
            </w:r>
          </w:p>
        </w:tc>
      </w:tr>
      <w:tr w:rsidR="006F6032" w:rsidTr="0007668D">
        <w:tc>
          <w:tcPr>
            <w:tcW w:w="15278" w:type="dxa"/>
            <w:gridSpan w:val="13"/>
          </w:tcPr>
          <w:p w:rsidR="006F6032" w:rsidRPr="00E93B97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3B9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II. Системные мероприятия, направленные на развитие конкуренции в </w:t>
            </w:r>
            <w:proofErr w:type="spellStart"/>
            <w:r w:rsidRPr="00E93B97">
              <w:rPr>
                <w:rFonts w:ascii="Times New Roman" w:hAnsi="Times New Roman" w:cs="Times New Roman"/>
                <w:b/>
                <w:sz w:val="24"/>
              </w:rPr>
              <w:t>Сысольском</w:t>
            </w:r>
            <w:proofErr w:type="spellEnd"/>
            <w:r w:rsidRPr="00E93B97">
              <w:rPr>
                <w:rFonts w:ascii="Times New Roman" w:hAnsi="Times New Roman" w:cs="Times New Roman"/>
                <w:b/>
                <w:sz w:val="24"/>
              </w:rPr>
              <w:t xml:space="preserve"> районе</w:t>
            </w:r>
          </w:p>
        </w:tc>
      </w:tr>
      <w:tr w:rsidR="006F6032" w:rsidTr="0007668D">
        <w:tc>
          <w:tcPr>
            <w:tcW w:w="15278" w:type="dxa"/>
            <w:gridSpan w:val="13"/>
          </w:tcPr>
          <w:p w:rsidR="006F6032" w:rsidRPr="00945A58" w:rsidRDefault="006F6032" w:rsidP="00076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58">
              <w:rPr>
                <w:rFonts w:ascii="Times New Roman" w:hAnsi="Times New Roman" w:cs="Times New Roman"/>
                <w:sz w:val="24"/>
                <w:szCs w:val="24"/>
              </w:rPr>
              <w:t>По итогам 2018 года доля предпринимателей, отметивших достаточный уровень конкуренции (умеренный, высокий, очень высокий) составила 66,3%. Кроме того, более половины респондентов (60,4%) отметили, что на основном рынке для бизнеса в 2018 году действовали более 4 конкурентов; при этом отсутствие конкурентов отметили только 4,1% опрошенных предпринимателей. Соответствующие показатели свидетельствуют о положительной оценке конкурентной среды региона бизнес-сообществом.</w:t>
            </w:r>
          </w:p>
          <w:p w:rsidR="006F6032" w:rsidRPr="00945A58" w:rsidRDefault="006F6032" w:rsidP="00076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58">
              <w:rPr>
                <w:rFonts w:ascii="Times New Roman" w:hAnsi="Times New Roman" w:cs="Times New Roman"/>
                <w:sz w:val="24"/>
                <w:szCs w:val="24"/>
              </w:rPr>
              <w:t>Субъективная оценка состояния конкурентной среды на рынках (воспринимаемый хозяйствующими субъектами уровень конкуренции) имеет динамику к незначительному снижению. Одновременно, оценка ими количественных показателей (динамика количества конкурентов на рынке, количества поставщиков, с которыми они работают) и изменений в области конкурентной среды на основном рынке (30% отметили рост конкуренции за 2018 год) свидетельствует о постепенном развитии конкуренции. Соответствующие результаты позволяют отметить положительную динамику по развитию конкуренции на рынках республики, которая одновременно не приводит к ситуации избыточной конкуренции, свидетельствующей об их перенасыщении и являющейся в том числе значимым барьером для входа на рынки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032" w:rsidRPr="00945A58" w:rsidRDefault="006F6032" w:rsidP="00076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58">
              <w:rPr>
                <w:rFonts w:ascii="Times New Roman" w:hAnsi="Times New Roman" w:cs="Times New Roman"/>
                <w:sz w:val="24"/>
                <w:szCs w:val="24"/>
              </w:rPr>
              <w:t>Основными мерами по развитию конкурентной среды региона в Стратегии определены:</w:t>
            </w:r>
          </w:p>
          <w:p w:rsidR="006F6032" w:rsidRPr="00945A58" w:rsidRDefault="006F6032" w:rsidP="00076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58">
              <w:rPr>
                <w:rFonts w:ascii="Times New Roman" w:hAnsi="Times New Roman" w:cs="Times New Roman"/>
                <w:sz w:val="24"/>
                <w:szCs w:val="24"/>
              </w:rPr>
              <w:t xml:space="preserve">– совершенствование механизмов государственного регулирования деятельности хозяйствующих субъектов на рынках республики; </w:t>
            </w:r>
          </w:p>
          <w:p w:rsidR="006F6032" w:rsidRPr="007B1CE1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5A58">
              <w:rPr>
                <w:rFonts w:ascii="Times New Roman" w:hAnsi="Times New Roman" w:cs="Times New Roman"/>
                <w:sz w:val="24"/>
                <w:szCs w:val="24"/>
              </w:rPr>
              <w:t>– формирование благоприятных экономических условий для осуществления хозяйственной деятельности субъектов на рынках республики</w:t>
            </w:r>
          </w:p>
        </w:tc>
      </w:tr>
      <w:tr w:rsidR="006F6032" w:rsidTr="0007668D">
        <w:tc>
          <w:tcPr>
            <w:tcW w:w="636" w:type="dxa"/>
          </w:tcPr>
          <w:p w:rsidR="006F6032" w:rsidRPr="00E93B97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3B97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14642" w:type="dxa"/>
            <w:gridSpan w:val="12"/>
          </w:tcPr>
          <w:p w:rsidR="006F6032" w:rsidRPr="00E93B97" w:rsidRDefault="006F6032" w:rsidP="000766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3B97">
              <w:rPr>
                <w:rFonts w:ascii="Times New Roman" w:hAnsi="Times New Roman" w:cs="Times New Roman"/>
                <w:b/>
              </w:rPr>
              <w:t>Мероприятия, направленные на обеспечение прозрачности и доступности для субъектов малого и среднего предпринимательства государственных и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6F6032" w:rsidTr="0007668D">
        <w:tc>
          <w:tcPr>
            <w:tcW w:w="63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3135" w:type="dxa"/>
            <w:gridSpan w:val="2"/>
          </w:tcPr>
          <w:p w:rsidR="006F6032" w:rsidRPr="007C1622" w:rsidRDefault="006F6032" w:rsidP="000766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1622">
              <w:rPr>
                <w:rFonts w:ascii="Times New Roman" w:hAnsi="Times New Roman" w:cs="Times New Roman"/>
                <w:szCs w:val="22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577" w:type="dxa"/>
          </w:tcPr>
          <w:p w:rsidR="006F6032" w:rsidRDefault="006F6032" w:rsidP="0007668D">
            <w:pPr>
              <w:jc w:val="center"/>
            </w:pPr>
            <w:r w:rsidRPr="004B2FCF"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  <w:vMerge w:val="restart"/>
          </w:tcPr>
          <w:p w:rsidR="006F6032" w:rsidRPr="007F457C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5B8D">
              <w:rPr>
                <w:rFonts w:ascii="Times New Roman" w:hAnsi="Times New Roman" w:cs="Times New Roman"/>
                <w:sz w:val="24"/>
              </w:rPr>
              <w:t xml:space="preserve">доля закупок, участниками которых являются только субъекты малого предпринимательства и социально ориентированные некоммерческие организации, </w:t>
            </w:r>
          </w:p>
        </w:tc>
        <w:tc>
          <w:tcPr>
            <w:tcW w:w="1349" w:type="dxa"/>
            <w:vMerge w:val="restart"/>
          </w:tcPr>
          <w:p w:rsidR="006F6032" w:rsidRPr="007F457C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5B8D">
              <w:rPr>
                <w:rFonts w:ascii="Times New Roman" w:hAnsi="Times New Roman" w:cs="Times New Roman"/>
                <w:sz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</w:p>
        </w:tc>
        <w:tc>
          <w:tcPr>
            <w:tcW w:w="1195" w:type="dxa"/>
            <w:gridSpan w:val="2"/>
            <w:vMerge w:val="restart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38,1</w:t>
            </w:r>
          </w:p>
        </w:tc>
        <w:tc>
          <w:tcPr>
            <w:tcW w:w="690" w:type="dxa"/>
            <w:vMerge w:val="restart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39,1</w:t>
            </w:r>
          </w:p>
        </w:tc>
        <w:tc>
          <w:tcPr>
            <w:tcW w:w="702" w:type="dxa"/>
            <w:gridSpan w:val="2"/>
            <w:vMerge w:val="restart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40,1</w:t>
            </w:r>
          </w:p>
        </w:tc>
        <w:tc>
          <w:tcPr>
            <w:tcW w:w="696" w:type="dxa"/>
            <w:vMerge w:val="restart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41,1</w:t>
            </w:r>
          </w:p>
        </w:tc>
        <w:tc>
          <w:tcPr>
            <w:tcW w:w="2458" w:type="dxa"/>
            <w:vMerge w:val="restart"/>
          </w:tcPr>
          <w:p w:rsidR="006F6032" w:rsidRPr="00105B8D" w:rsidRDefault="006F6032" w:rsidP="000766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105B8D">
              <w:rPr>
                <w:rFonts w:ascii="Times New Roman" w:hAnsi="Times New Roman" w:cs="Times New Roman"/>
                <w:sz w:val="24"/>
              </w:rPr>
              <w:t xml:space="preserve">тдел муниципального заказа Финансового управления АМР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105B8D">
              <w:rPr>
                <w:rFonts w:ascii="Times New Roman" w:hAnsi="Times New Roman" w:cs="Times New Roman"/>
                <w:sz w:val="24"/>
              </w:rPr>
              <w:t>Сысольский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6F6032" w:rsidTr="0007668D">
        <w:tc>
          <w:tcPr>
            <w:tcW w:w="63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3135" w:type="dxa"/>
            <w:gridSpan w:val="2"/>
          </w:tcPr>
          <w:p w:rsidR="006F6032" w:rsidRPr="007C1622" w:rsidRDefault="006F6032" w:rsidP="000766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1622">
              <w:rPr>
                <w:rFonts w:ascii="Times New Roman" w:hAnsi="Times New Roman" w:cs="Times New Roman"/>
                <w:szCs w:val="22"/>
              </w:rPr>
              <w:t xml:space="preserve">Проведение обучающих семинаров, «круглых столов»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</w:t>
            </w:r>
            <w:r w:rsidRPr="007C1622">
              <w:rPr>
                <w:rFonts w:ascii="Times New Roman" w:hAnsi="Times New Roman" w:cs="Times New Roman"/>
                <w:szCs w:val="22"/>
              </w:rPr>
              <w:lastRenderedPageBreak/>
              <w:t>проведении конкурентных процедур закупок</w:t>
            </w:r>
          </w:p>
        </w:tc>
        <w:tc>
          <w:tcPr>
            <w:tcW w:w="1577" w:type="dxa"/>
          </w:tcPr>
          <w:p w:rsidR="006F6032" w:rsidRDefault="006F6032" w:rsidP="0007668D">
            <w:pPr>
              <w:jc w:val="center"/>
            </w:pPr>
            <w:r w:rsidRPr="004B2FCF">
              <w:rPr>
                <w:rFonts w:ascii="Times New Roman" w:hAnsi="Times New Roman" w:cs="Times New Roman"/>
                <w:sz w:val="24"/>
              </w:rPr>
              <w:lastRenderedPageBreak/>
              <w:t>2020-2022</w:t>
            </w:r>
          </w:p>
        </w:tc>
        <w:tc>
          <w:tcPr>
            <w:tcW w:w="2840" w:type="dxa"/>
            <w:vMerge/>
          </w:tcPr>
          <w:p w:rsidR="006F6032" w:rsidRPr="007F457C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  <w:vMerge/>
          </w:tcPr>
          <w:p w:rsidR="006F6032" w:rsidRPr="007F457C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gridSpan w:val="2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0" w:type="dxa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2" w:type="dxa"/>
            <w:gridSpan w:val="2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58" w:type="dxa"/>
            <w:vMerge/>
          </w:tcPr>
          <w:p w:rsidR="006F6032" w:rsidRPr="007B1CE1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6032" w:rsidTr="0007668D">
        <w:tc>
          <w:tcPr>
            <w:tcW w:w="63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1.3.</w:t>
            </w:r>
          </w:p>
        </w:tc>
        <w:tc>
          <w:tcPr>
            <w:tcW w:w="3135" w:type="dxa"/>
            <w:gridSpan w:val="2"/>
          </w:tcPr>
          <w:p w:rsidR="006F6032" w:rsidRPr="007C1622" w:rsidRDefault="006F6032" w:rsidP="000766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712">
              <w:rPr>
                <w:rFonts w:ascii="Times New Roman" w:hAnsi="Times New Roman" w:cs="Times New Roman"/>
                <w:szCs w:val="22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1577" w:type="dxa"/>
          </w:tcPr>
          <w:p w:rsidR="006F6032" w:rsidRPr="004B2FCF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  <w:vMerge/>
          </w:tcPr>
          <w:p w:rsidR="006F6032" w:rsidRPr="007F457C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  <w:vMerge/>
          </w:tcPr>
          <w:p w:rsidR="006F6032" w:rsidRPr="007F457C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gridSpan w:val="2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0" w:type="dxa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2" w:type="dxa"/>
            <w:gridSpan w:val="2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6" w:type="dxa"/>
            <w:vMerge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58" w:type="dxa"/>
            <w:vMerge/>
          </w:tcPr>
          <w:p w:rsidR="006F6032" w:rsidRPr="007B1CE1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6032" w:rsidTr="0007668D">
        <w:tc>
          <w:tcPr>
            <w:tcW w:w="636" w:type="dxa"/>
          </w:tcPr>
          <w:p w:rsidR="006F6032" w:rsidRPr="00E93B97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3B97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4642" w:type="dxa"/>
            <w:gridSpan w:val="12"/>
          </w:tcPr>
          <w:p w:rsidR="006F6032" w:rsidRPr="00E93B97" w:rsidRDefault="006F6032" w:rsidP="000766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3B97">
              <w:rPr>
                <w:rFonts w:ascii="Times New Roman" w:hAnsi="Times New Roman" w:cs="Times New Roman"/>
                <w:b/>
                <w:sz w:val="24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6F6032" w:rsidTr="0007668D">
        <w:tc>
          <w:tcPr>
            <w:tcW w:w="63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3135" w:type="dxa"/>
            <w:gridSpan w:val="2"/>
          </w:tcPr>
          <w:p w:rsidR="006F6032" w:rsidRPr="007B1CE1" w:rsidRDefault="006F6032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0C">
              <w:rPr>
                <w:rFonts w:ascii="Times New Roman" w:hAnsi="Times New Roman" w:cs="Times New Roman"/>
                <w:sz w:val="24"/>
                <w:szCs w:val="24"/>
              </w:rPr>
              <w:t>Выявление причин повышения значимости барьера «сложность получения доступа к земельным участкам»</w:t>
            </w:r>
          </w:p>
        </w:tc>
        <w:tc>
          <w:tcPr>
            <w:tcW w:w="1577" w:type="dxa"/>
          </w:tcPr>
          <w:p w:rsidR="006F6032" w:rsidRPr="007F457C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70C"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</w:tcPr>
          <w:p w:rsidR="006F6032" w:rsidRPr="00D2609E" w:rsidRDefault="006F6032" w:rsidP="0007668D">
            <w:pPr>
              <w:rPr>
                <w:rFonts w:ascii="Times New Roman" w:hAnsi="Times New Roman" w:cs="Times New Roman"/>
              </w:rPr>
            </w:pPr>
            <w:r w:rsidRPr="00D2609E">
              <w:rPr>
                <w:rFonts w:ascii="Times New Roman" w:hAnsi="Times New Roman" w:cs="Times New Roman"/>
              </w:rPr>
              <w:t>Своевременное выявление административных барьеров в целях дальнейшей выработки мероприятий по их устранению</w:t>
            </w:r>
          </w:p>
        </w:tc>
        <w:tc>
          <w:tcPr>
            <w:tcW w:w="1349" w:type="dxa"/>
          </w:tcPr>
          <w:p w:rsidR="006F6032" w:rsidRPr="007F457C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5" w:type="dxa"/>
            <w:gridSpan w:val="2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90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2" w:type="dxa"/>
            <w:gridSpan w:val="2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9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458" w:type="dxa"/>
          </w:tcPr>
          <w:p w:rsidR="006F6032" w:rsidRPr="007B1CE1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91270C">
              <w:rPr>
                <w:rFonts w:ascii="Times New Roman" w:hAnsi="Times New Roman" w:cs="Times New Roman"/>
                <w:sz w:val="24"/>
              </w:rPr>
              <w:t>тдел по управлению имуществом АМР «Сысольский»</w:t>
            </w:r>
          </w:p>
        </w:tc>
      </w:tr>
      <w:tr w:rsidR="006F6032" w:rsidTr="0007668D">
        <w:tc>
          <w:tcPr>
            <w:tcW w:w="63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3135" w:type="dxa"/>
            <w:gridSpan w:val="2"/>
          </w:tcPr>
          <w:p w:rsidR="006F6032" w:rsidRPr="00D2609E" w:rsidRDefault="006F6032" w:rsidP="0007668D">
            <w:pPr>
              <w:rPr>
                <w:rFonts w:ascii="Times New Roman" w:hAnsi="Times New Roman" w:cs="Times New Roman"/>
              </w:rPr>
            </w:pPr>
            <w:r w:rsidRPr="00D2609E">
              <w:rPr>
                <w:rFonts w:ascii="Times New Roman" w:hAnsi="Times New Roman" w:cs="Times New Roman"/>
              </w:rPr>
              <w:t xml:space="preserve">Проведение анализа практики реализации государственных функций и услуг, относящихся к полномочиям Республики Коми, а также муниципальных функций и услуг на предмет соответствия такой практики </w:t>
            </w:r>
            <w:hyperlink r:id="rId5" w:history="1">
              <w:r w:rsidRPr="00D2609E">
                <w:rPr>
                  <w:rFonts w:ascii="Times New Roman" w:hAnsi="Times New Roman" w:cs="Times New Roman"/>
                  <w:color w:val="0000FF"/>
                </w:rPr>
                <w:t>статьям 15</w:t>
              </w:r>
            </w:hyperlink>
            <w:r w:rsidRPr="00D2609E">
              <w:rPr>
                <w:rFonts w:ascii="Times New Roman" w:hAnsi="Times New Roman" w:cs="Times New Roman"/>
              </w:rPr>
              <w:t xml:space="preserve"> и </w:t>
            </w:r>
            <w:hyperlink r:id="rId6" w:history="1">
              <w:r w:rsidRPr="00D2609E">
                <w:rPr>
                  <w:rFonts w:ascii="Times New Roman" w:hAnsi="Times New Roman" w:cs="Times New Roman"/>
                  <w:color w:val="0000FF"/>
                </w:rPr>
                <w:t>16</w:t>
              </w:r>
            </w:hyperlink>
            <w:r w:rsidRPr="00D2609E">
              <w:rPr>
                <w:rFonts w:ascii="Times New Roman" w:hAnsi="Times New Roman" w:cs="Times New Roman"/>
              </w:rPr>
              <w:t xml:space="preserve"> Федерального закона "О защите конкуренции"</w:t>
            </w:r>
          </w:p>
        </w:tc>
        <w:tc>
          <w:tcPr>
            <w:tcW w:w="1577" w:type="dxa"/>
          </w:tcPr>
          <w:p w:rsidR="006F6032" w:rsidRPr="007F457C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609E"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</w:tcPr>
          <w:p w:rsidR="006F6032" w:rsidRPr="00D2609E" w:rsidRDefault="006F6032" w:rsidP="0007668D">
            <w:pPr>
              <w:rPr>
                <w:rFonts w:ascii="Times New Roman" w:hAnsi="Times New Roman" w:cs="Times New Roman"/>
              </w:rPr>
            </w:pPr>
            <w:r w:rsidRPr="00D2609E">
              <w:rPr>
                <w:rFonts w:ascii="Times New Roman" w:hAnsi="Times New Roman" w:cs="Times New Roman"/>
              </w:rPr>
              <w:t>Выявление и пресечение действий (бездействий) органов исполнительной власти Республики Коми, органов местного самоуправления в Республике Коми, а также иных осуществляющих функции указанных органов власти органов или организаций,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1349" w:type="dxa"/>
          </w:tcPr>
          <w:p w:rsidR="006F6032" w:rsidRPr="007F457C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5" w:type="dxa"/>
            <w:gridSpan w:val="2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90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2" w:type="dxa"/>
            <w:gridSpan w:val="2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9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458" w:type="dxa"/>
          </w:tcPr>
          <w:p w:rsidR="006F6032" w:rsidRPr="007B1CE1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Структурные подразделения и отделы АМР «Сысольский»</w:t>
            </w:r>
          </w:p>
        </w:tc>
      </w:tr>
      <w:tr w:rsidR="006F6032" w:rsidTr="0007668D">
        <w:tc>
          <w:tcPr>
            <w:tcW w:w="636" w:type="dxa"/>
          </w:tcPr>
          <w:p w:rsidR="006F6032" w:rsidRPr="00B237B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7B2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4642" w:type="dxa"/>
            <w:gridSpan w:val="12"/>
          </w:tcPr>
          <w:p w:rsidR="006F6032" w:rsidRPr="00B237B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7B2">
              <w:rPr>
                <w:rFonts w:ascii="Times New Roman" w:hAnsi="Times New Roman" w:cs="Times New Roman"/>
                <w:b/>
                <w:sz w:val="24"/>
              </w:rPr>
              <w:t>Мероприятия,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</w:t>
            </w:r>
          </w:p>
        </w:tc>
      </w:tr>
      <w:tr w:rsidR="006F6032" w:rsidTr="0007668D">
        <w:tc>
          <w:tcPr>
            <w:tcW w:w="63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3135" w:type="dxa"/>
            <w:gridSpan w:val="2"/>
          </w:tcPr>
          <w:p w:rsidR="006F6032" w:rsidRPr="00B237B2" w:rsidRDefault="006F6032" w:rsidP="00076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присутствия хозяйствующих субъектов, </w:t>
            </w:r>
            <w:r w:rsidRPr="00B23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участия субъекта РФ или муниципального образования в которых составляет 50 и более процентов, осуществляющих свою деятельность на территории субъекта РФ, на конкурентных рынках региона</w:t>
            </w:r>
          </w:p>
        </w:tc>
        <w:tc>
          <w:tcPr>
            <w:tcW w:w="1577" w:type="dxa"/>
          </w:tcPr>
          <w:p w:rsidR="006F6032" w:rsidRPr="00B237B2" w:rsidRDefault="006F6032" w:rsidP="004C3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237B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6F6032" w:rsidRPr="00B237B2" w:rsidRDefault="006F6032" w:rsidP="00076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возможности </w:t>
            </w:r>
            <w:r w:rsidRPr="00B23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наращивания влияния хозяйствующих субъектов с государственным участием на конкурентные рынки Республики Коми</w:t>
            </w:r>
          </w:p>
        </w:tc>
        <w:tc>
          <w:tcPr>
            <w:tcW w:w="1349" w:type="dxa"/>
          </w:tcPr>
          <w:p w:rsidR="006F6032" w:rsidRPr="007F457C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195" w:type="dxa"/>
            <w:gridSpan w:val="2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90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2" w:type="dxa"/>
            <w:gridSpan w:val="2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9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458" w:type="dxa"/>
          </w:tcPr>
          <w:p w:rsidR="006F6032" w:rsidRPr="007B1CE1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6D46">
              <w:rPr>
                <w:rFonts w:ascii="Times New Roman" w:hAnsi="Times New Roman" w:cs="Times New Roman"/>
                <w:sz w:val="24"/>
              </w:rPr>
              <w:t xml:space="preserve">Отдел по управлению </w:t>
            </w:r>
            <w:r w:rsidRPr="00666D46">
              <w:rPr>
                <w:rFonts w:ascii="Times New Roman" w:hAnsi="Times New Roman" w:cs="Times New Roman"/>
                <w:sz w:val="24"/>
              </w:rPr>
              <w:lastRenderedPageBreak/>
              <w:t>имуществом АМР «Сысольский»</w:t>
            </w:r>
          </w:p>
        </w:tc>
      </w:tr>
      <w:tr w:rsidR="006F6032" w:rsidTr="0007668D">
        <w:tc>
          <w:tcPr>
            <w:tcW w:w="63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3.2.</w:t>
            </w:r>
          </w:p>
        </w:tc>
        <w:tc>
          <w:tcPr>
            <w:tcW w:w="3135" w:type="dxa"/>
            <w:gridSpan w:val="2"/>
          </w:tcPr>
          <w:p w:rsidR="006F6032" w:rsidRPr="004D7435" w:rsidRDefault="006F6032" w:rsidP="00076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5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разработка предложений по ликвидации / реорганизации </w:t>
            </w:r>
            <w:proofErr w:type="spellStart"/>
            <w:r w:rsidRPr="004D7435">
              <w:rPr>
                <w:rFonts w:ascii="Times New Roman" w:hAnsi="Times New Roman" w:cs="Times New Roman"/>
                <w:sz w:val="24"/>
                <w:szCs w:val="24"/>
              </w:rPr>
              <w:t>ГУПов</w:t>
            </w:r>
            <w:proofErr w:type="spellEnd"/>
            <w:r w:rsidRPr="004D74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D7435">
              <w:rPr>
                <w:rFonts w:ascii="Times New Roman" w:hAnsi="Times New Roman" w:cs="Times New Roman"/>
                <w:sz w:val="24"/>
                <w:szCs w:val="24"/>
              </w:rPr>
              <w:t>МУПов</w:t>
            </w:r>
            <w:proofErr w:type="spellEnd"/>
            <w:r w:rsidRPr="004D7435">
              <w:rPr>
                <w:rFonts w:ascii="Times New Roman" w:hAnsi="Times New Roman" w:cs="Times New Roman"/>
                <w:sz w:val="24"/>
                <w:szCs w:val="24"/>
              </w:rPr>
              <w:t>, хозяйственных обществ с государственным и муниципальным участием.</w:t>
            </w:r>
          </w:p>
        </w:tc>
        <w:tc>
          <w:tcPr>
            <w:tcW w:w="1577" w:type="dxa"/>
          </w:tcPr>
          <w:p w:rsidR="006F6032" w:rsidRPr="004D7435" w:rsidRDefault="006F6032" w:rsidP="0007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6A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840" w:type="dxa"/>
          </w:tcPr>
          <w:p w:rsidR="006F6032" w:rsidRPr="004D7435" w:rsidRDefault="006F6032" w:rsidP="00076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5">
              <w:rPr>
                <w:rFonts w:ascii="Times New Roman" w:hAnsi="Times New Roman" w:cs="Times New Roman"/>
                <w:sz w:val="24"/>
                <w:szCs w:val="24"/>
              </w:rPr>
              <w:t>Предупреждение возможности наращивания влияния предприятий с государственным и муниципальным участием на конкурентные рынки Республики Коми</w:t>
            </w:r>
          </w:p>
        </w:tc>
        <w:tc>
          <w:tcPr>
            <w:tcW w:w="1349" w:type="dxa"/>
          </w:tcPr>
          <w:p w:rsidR="006F6032" w:rsidRPr="007F457C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5" w:type="dxa"/>
            <w:gridSpan w:val="2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90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2" w:type="dxa"/>
            <w:gridSpan w:val="2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9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458" w:type="dxa"/>
          </w:tcPr>
          <w:p w:rsidR="006F6032" w:rsidRPr="007B1CE1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6D46">
              <w:rPr>
                <w:rFonts w:ascii="Times New Roman" w:hAnsi="Times New Roman" w:cs="Times New Roman"/>
                <w:sz w:val="24"/>
              </w:rPr>
              <w:t>Отдел по управлению имуществом АМР «Сысольский»</w:t>
            </w:r>
          </w:p>
        </w:tc>
      </w:tr>
      <w:tr w:rsidR="006F6032" w:rsidTr="0007668D">
        <w:tc>
          <w:tcPr>
            <w:tcW w:w="636" w:type="dxa"/>
          </w:tcPr>
          <w:p w:rsidR="006F6032" w:rsidRPr="00D41EC8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1EC8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4642" w:type="dxa"/>
            <w:gridSpan w:val="12"/>
          </w:tcPr>
          <w:p w:rsidR="006F6032" w:rsidRPr="00666D46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6D46">
              <w:rPr>
                <w:rFonts w:ascii="Times New Roman" w:hAnsi="Times New Roman" w:cs="Times New Roman"/>
                <w:b/>
                <w:sz w:val="24"/>
              </w:rPr>
              <w:t>Мероприятия, направленные на обеспечение равных условий доступа к информации о реализации государственного имущества Республики Коми и имущества, находящегося в собственности муниципальных образований, а также ресурсов всех видов, находящихся в государственной собственности Республики Коми и муниципальной собственности</w:t>
            </w:r>
          </w:p>
        </w:tc>
      </w:tr>
      <w:tr w:rsidR="006F6032" w:rsidTr="0007668D">
        <w:tc>
          <w:tcPr>
            <w:tcW w:w="63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4.1.</w:t>
            </w:r>
          </w:p>
        </w:tc>
        <w:tc>
          <w:tcPr>
            <w:tcW w:w="3135" w:type="dxa"/>
            <w:gridSpan w:val="2"/>
          </w:tcPr>
          <w:p w:rsidR="006F6032" w:rsidRPr="00693DEE" w:rsidRDefault="006F6032" w:rsidP="0007668D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3DEE">
              <w:rPr>
                <w:rFonts w:ascii="Times New Roman" w:hAnsi="Times New Roman" w:cs="Times New Roman"/>
                <w:szCs w:val="22"/>
              </w:rPr>
              <w:t xml:space="preserve">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Коми, в средствах массовой </w:t>
            </w:r>
            <w:r w:rsidRPr="00693DEE">
              <w:rPr>
                <w:rFonts w:ascii="Times New Roman" w:hAnsi="Times New Roman" w:cs="Times New Roman"/>
                <w:szCs w:val="22"/>
              </w:rPr>
              <w:lastRenderedPageBreak/>
              <w:t xml:space="preserve">информации, на едином официальном сайте </w:t>
            </w:r>
            <w:hyperlink r:id="rId7" w:history="1">
              <w:r w:rsidRPr="00693DEE">
                <w:rPr>
                  <w:rStyle w:val="a7"/>
                  <w:rFonts w:ascii="Times New Roman" w:hAnsi="Times New Roman" w:cs="Times New Roman"/>
                  <w:szCs w:val="22"/>
                </w:rPr>
                <w:t>www.torgi.gov.ru</w:t>
              </w:r>
            </w:hyperlink>
          </w:p>
        </w:tc>
        <w:tc>
          <w:tcPr>
            <w:tcW w:w="1577" w:type="dxa"/>
          </w:tcPr>
          <w:p w:rsidR="006F6032" w:rsidRPr="004C307F" w:rsidRDefault="006F6032" w:rsidP="0007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2840" w:type="dxa"/>
          </w:tcPr>
          <w:p w:rsidR="006F6032" w:rsidRPr="00693DEE" w:rsidRDefault="006F6032" w:rsidP="0007668D">
            <w:pPr>
              <w:rPr>
                <w:rFonts w:ascii="Times New Roman" w:hAnsi="Times New Roman" w:cs="Times New Roman"/>
              </w:rPr>
            </w:pPr>
            <w:r w:rsidRPr="00693DEE">
              <w:rPr>
                <w:rFonts w:ascii="Times New Roman" w:hAnsi="Times New Roman" w:cs="Times New Roman"/>
              </w:rPr>
              <w:t>Повышение информированности субъектов хозяйствования о реализации имущества Республики Коми и муниципальных образований в Республике Коми</w:t>
            </w:r>
          </w:p>
        </w:tc>
        <w:tc>
          <w:tcPr>
            <w:tcW w:w="1349" w:type="dxa"/>
          </w:tcPr>
          <w:p w:rsidR="006F6032" w:rsidRPr="007F457C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5" w:type="dxa"/>
            <w:gridSpan w:val="2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90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2" w:type="dxa"/>
            <w:gridSpan w:val="2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9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458" w:type="dxa"/>
          </w:tcPr>
          <w:p w:rsidR="006F6032" w:rsidRPr="007B1CE1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3DEE">
              <w:rPr>
                <w:rFonts w:ascii="Times New Roman" w:hAnsi="Times New Roman" w:cs="Times New Roman"/>
                <w:sz w:val="24"/>
              </w:rPr>
              <w:t>Отдел по управлению имуществом АМР «Сысольский»</w:t>
            </w:r>
          </w:p>
        </w:tc>
      </w:tr>
      <w:tr w:rsidR="006F6032" w:rsidTr="0007668D">
        <w:tc>
          <w:tcPr>
            <w:tcW w:w="636" w:type="dxa"/>
          </w:tcPr>
          <w:p w:rsidR="006F6032" w:rsidRPr="00855AF5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AF5">
              <w:rPr>
                <w:rFonts w:ascii="Times New Roman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14642" w:type="dxa"/>
            <w:gridSpan w:val="12"/>
          </w:tcPr>
          <w:p w:rsidR="006F6032" w:rsidRPr="00855AF5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AF5">
              <w:rPr>
                <w:rFonts w:ascii="Times New Roman" w:hAnsi="Times New Roman" w:cs="Times New Roman"/>
                <w:b/>
                <w:sz w:val="24"/>
              </w:rPr>
              <w:t xml:space="preserve">Мероприятия по внедрению антимонопольного </w:t>
            </w:r>
            <w:proofErr w:type="spellStart"/>
            <w:r w:rsidRPr="00855AF5">
              <w:rPr>
                <w:rFonts w:ascii="Times New Roman" w:hAnsi="Times New Roman" w:cs="Times New Roman"/>
                <w:b/>
                <w:sz w:val="24"/>
              </w:rPr>
              <w:t>комплаенса</w:t>
            </w:r>
            <w:proofErr w:type="spellEnd"/>
          </w:p>
        </w:tc>
      </w:tr>
      <w:tr w:rsidR="006F6032" w:rsidTr="0007668D">
        <w:tc>
          <w:tcPr>
            <w:tcW w:w="63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5.1.</w:t>
            </w:r>
          </w:p>
        </w:tc>
        <w:tc>
          <w:tcPr>
            <w:tcW w:w="3135" w:type="dxa"/>
            <w:gridSpan w:val="2"/>
          </w:tcPr>
          <w:p w:rsidR="006F6032" w:rsidRPr="007B1CE1" w:rsidRDefault="006F6032" w:rsidP="000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1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антимонопольного </w:t>
            </w:r>
            <w:proofErr w:type="spellStart"/>
            <w:r w:rsidRPr="00803712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1577" w:type="dxa"/>
          </w:tcPr>
          <w:p w:rsidR="006F6032" w:rsidRPr="007F457C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2020-2022</w:t>
            </w:r>
          </w:p>
        </w:tc>
        <w:tc>
          <w:tcPr>
            <w:tcW w:w="2840" w:type="dxa"/>
          </w:tcPr>
          <w:p w:rsidR="006F6032" w:rsidRPr="006B4628" w:rsidRDefault="006F6032" w:rsidP="0007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2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нормативного правового акта об организации в муниципальном образовании системы внутреннего обеспечения соответствия требованиям антимонопольного законодательства (антимонопольный </w:t>
            </w:r>
            <w:proofErr w:type="spellStart"/>
            <w:r w:rsidRPr="006B4628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6B46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F6032" w:rsidRPr="006B4628" w:rsidRDefault="006F6032" w:rsidP="0007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28">
              <w:rPr>
                <w:rFonts w:ascii="Times New Roman" w:hAnsi="Times New Roman" w:cs="Times New Roman"/>
                <w:sz w:val="24"/>
                <w:szCs w:val="24"/>
              </w:rPr>
              <w:t>(да/нет - 1/0)</w:t>
            </w:r>
          </w:p>
        </w:tc>
        <w:tc>
          <w:tcPr>
            <w:tcW w:w="1349" w:type="dxa"/>
          </w:tcPr>
          <w:p w:rsidR="006F6032" w:rsidRPr="007F457C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195" w:type="dxa"/>
            <w:gridSpan w:val="2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90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2" w:type="dxa"/>
            <w:gridSpan w:val="2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96" w:type="dxa"/>
          </w:tcPr>
          <w:p w:rsidR="006F6032" w:rsidRDefault="006F6032" w:rsidP="0007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58" w:type="dxa"/>
          </w:tcPr>
          <w:p w:rsidR="006F6032" w:rsidRPr="007B1CE1" w:rsidRDefault="006F6032" w:rsidP="0007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4D88">
              <w:rPr>
                <w:rFonts w:ascii="Times New Roman" w:hAnsi="Times New Roman" w:cs="Times New Roman"/>
                <w:sz w:val="24"/>
              </w:rPr>
              <w:t>АМР «Сысольский»</w:t>
            </w:r>
          </w:p>
        </w:tc>
      </w:tr>
    </w:tbl>
    <w:p w:rsidR="004B3DF5" w:rsidRPr="005A7E05" w:rsidRDefault="004B3DF5" w:rsidP="004B3DF5">
      <w:pPr>
        <w:jc w:val="center"/>
        <w:rPr>
          <w:rFonts w:ascii="Times New Roman" w:hAnsi="Times New Roman" w:cs="Times New Roman"/>
          <w:b/>
          <w:sz w:val="24"/>
        </w:rPr>
      </w:pPr>
    </w:p>
    <w:p w:rsidR="004B3DF5" w:rsidRPr="005A7E05" w:rsidRDefault="004B3DF5" w:rsidP="004B3DF5">
      <w:pPr>
        <w:jc w:val="center"/>
        <w:rPr>
          <w:rFonts w:ascii="Times New Roman" w:hAnsi="Times New Roman" w:cs="Times New Roman"/>
          <w:b/>
          <w:sz w:val="24"/>
        </w:rPr>
      </w:pPr>
    </w:p>
    <w:p w:rsidR="004B3DF5" w:rsidRPr="005A7E05" w:rsidRDefault="004B3DF5" w:rsidP="004B3DF5">
      <w:pPr>
        <w:jc w:val="center"/>
        <w:rPr>
          <w:rFonts w:ascii="Times New Roman" w:hAnsi="Times New Roman" w:cs="Times New Roman"/>
          <w:b/>
          <w:sz w:val="24"/>
        </w:rPr>
      </w:pPr>
    </w:p>
    <w:p w:rsidR="00BE0BF7" w:rsidRDefault="00BE0BF7">
      <w:pPr>
        <w:pStyle w:val="ConsPlusNormal"/>
      </w:pPr>
    </w:p>
    <w:p w:rsidR="00BE0BF7" w:rsidRDefault="00BE0BF7">
      <w:pPr>
        <w:pStyle w:val="ConsPlusNormal"/>
      </w:pPr>
    </w:p>
    <w:sectPr w:rsidR="00BE0BF7" w:rsidSect="00BE0BF7">
      <w:pgSz w:w="16838" w:h="11905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81D02"/>
    <w:multiLevelType w:val="hybridMultilevel"/>
    <w:tmpl w:val="7B584A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07037"/>
    <w:multiLevelType w:val="hybridMultilevel"/>
    <w:tmpl w:val="3F38A28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4275D"/>
    <w:multiLevelType w:val="hybridMultilevel"/>
    <w:tmpl w:val="3AE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85"/>
    <w:rsid w:val="00064079"/>
    <w:rsid w:val="0009759F"/>
    <w:rsid w:val="001F4260"/>
    <w:rsid w:val="002E00B6"/>
    <w:rsid w:val="002E5CD1"/>
    <w:rsid w:val="003E1C2B"/>
    <w:rsid w:val="00481BE1"/>
    <w:rsid w:val="004B3DF5"/>
    <w:rsid w:val="004C307F"/>
    <w:rsid w:val="00621BA9"/>
    <w:rsid w:val="006566B3"/>
    <w:rsid w:val="00694E85"/>
    <w:rsid w:val="006D3638"/>
    <w:rsid w:val="006F6032"/>
    <w:rsid w:val="008A31BB"/>
    <w:rsid w:val="008C3A43"/>
    <w:rsid w:val="008C5420"/>
    <w:rsid w:val="009C1570"/>
    <w:rsid w:val="00A00D8B"/>
    <w:rsid w:val="00AD29A7"/>
    <w:rsid w:val="00B35E5A"/>
    <w:rsid w:val="00BE0BF7"/>
    <w:rsid w:val="00C22675"/>
    <w:rsid w:val="00CA3832"/>
    <w:rsid w:val="00CD0731"/>
    <w:rsid w:val="00FB62A9"/>
    <w:rsid w:val="00FC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C2D03-69FE-441D-A7CD-3772A007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94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4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4E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4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4E8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B3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3DF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B3DF5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6F6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9A085CD8D4346C0D18DE815FEAF6C1DB988CBD86E61C3F4F0D9F86044F3F09EEA673CA231B8E41N1J8J" TargetMode="External"/><Relationship Id="rId5" Type="http://schemas.openxmlformats.org/officeDocument/2006/relationships/hyperlink" Target="consultantplus://offline/ref=229A085CD8D4346C0D18DE815FEAF6C1DB988CBD86E61C3F4F0D9F86044F3F09EEA673C826N1J9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18</Pages>
  <Words>4322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2016-11-01T05:41:00Z</cp:lastPrinted>
  <dcterms:created xsi:type="dcterms:W3CDTF">2019-12-20T12:48:00Z</dcterms:created>
  <dcterms:modified xsi:type="dcterms:W3CDTF">2020-03-04T13:17:00Z</dcterms:modified>
</cp:coreProperties>
</file>