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55"/>
      </w:tblGrid>
      <w:tr w:rsidR="00B72B32" w:rsidRPr="00B72B32" w:rsidTr="00B72B32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2B32" w:rsidRPr="00B72B32" w:rsidRDefault="00B72B32" w:rsidP="00B72B32">
            <w:pPr>
              <w:spacing w:after="0" w:line="240" w:lineRule="auto"/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</w:pPr>
            <w:r w:rsidRPr="00B72B32"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  <w:t>Федеральная налоговая служба напоминает о необходимости уплаты имущественного и транспортного налогов физическими лицами в срок до 1 декабря 2018 года</w:t>
            </w:r>
          </w:p>
        </w:tc>
      </w:tr>
      <w:tr w:rsidR="00B72B32" w:rsidRPr="00B72B32" w:rsidTr="00B72B32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2B32" w:rsidRPr="00B72B32" w:rsidRDefault="00B72B32" w:rsidP="00B72B32">
            <w:pPr>
              <w:spacing w:after="0" w:line="240" w:lineRule="auto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  <w:r w:rsidRPr="00B72B32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В 2018 году для всех регионов России установлен единый срок уплаты имущественных налогов - не позднее 1 декабря 2018 года. Обратите внимание, что в случае нарушения сроков оплаты налога на имущество, на сумму недоимки будет начислена пеня за каждый календарный день просрочки в размере одной трехсотой от действующей ставки рефинансирования Центрального банка Российской Федерации.</w:t>
            </w:r>
            <w:r w:rsidRPr="00B72B32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B72B32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Кроме этого налоговый орган может направить работодателю должника уведомление о взыскании задолженности за счет заработной платы, а также наложить ограничение на выезд за пределы территории Российской Федерации.</w:t>
            </w:r>
          </w:p>
        </w:tc>
      </w:tr>
    </w:tbl>
    <w:p w:rsidR="005D05FE" w:rsidRDefault="005D05FE">
      <w:bookmarkStart w:id="0" w:name="_GoBack"/>
      <w:bookmarkEnd w:id="0"/>
    </w:p>
    <w:sectPr w:rsidR="005D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-Nova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EB"/>
    <w:rsid w:val="005D05FE"/>
    <w:rsid w:val="00B72B32"/>
    <w:rsid w:val="00F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38CA3-4E2E-4837-A904-5D7DEB05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2023-06-14T08:08:00Z</dcterms:created>
  <dcterms:modified xsi:type="dcterms:W3CDTF">2023-06-14T08:09:00Z</dcterms:modified>
</cp:coreProperties>
</file>