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55"/>
      </w:tblGrid>
      <w:tr w:rsidR="0044738C" w:rsidRPr="0044738C" w:rsidTr="0044738C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38C" w:rsidRPr="0044738C" w:rsidRDefault="0044738C" w:rsidP="0044738C">
            <w:pPr>
              <w:spacing w:after="0" w:line="240" w:lineRule="auto"/>
              <w:rPr>
                <w:rFonts w:ascii="As-Nova Regular" w:eastAsia="Times New Roman" w:hAnsi="As-Nova Regular" w:cs="Times New Roman"/>
                <w:color w:val="333333"/>
                <w:sz w:val="26"/>
                <w:szCs w:val="26"/>
                <w:lang w:eastAsia="ru-RU"/>
              </w:rPr>
            </w:pPr>
            <w:r w:rsidRPr="0044738C">
              <w:rPr>
                <w:rFonts w:ascii="As-Nova Regular" w:eastAsia="Times New Roman" w:hAnsi="As-Nova Regular" w:cs="Times New Roman"/>
                <w:color w:val="333333"/>
                <w:sz w:val="26"/>
                <w:szCs w:val="26"/>
                <w:lang w:eastAsia="ru-RU"/>
              </w:rPr>
              <w:t>Около 2 тысяч жителей Коми заявили о своих правах на налоговые льготы</w:t>
            </w:r>
          </w:p>
        </w:tc>
      </w:tr>
      <w:tr w:rsidR="0044738C" w:rsidRPr="0044738C" w:rsidTr="0044738C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38C" w:rsidRPr="0044738C" w:rsidRDefault="0044738C" w:rsidP="0044738C">
            <w:pPr>
              <w:spacing w:after="0" w:line="240" w:lineRule="auto"/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</w:pPr>
            <w:r w:rsidRPr="0044738C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Таковы промежуточные итоги информационной кампании, проводимой в настоящее время налоговыми органами республики в рамках подготовки к массовому начислению имущественных налогов за 2016 год. Кроме того, 9 человек представили заявления о налоговых вычетах по налогу на имущество физических лиц, 2 владельца транспортных средств сообщили об их розыске.</w:t>
            </w:r>
            <w:r w:rsidRPr="0044738C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44738C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Представленные заявления и сообщения будут учтены при начислении налога на имущество физических лиц, транспортного и земельного налогов. Так, например, налоговые органы не начислят транспортный налог по угнанным автомобилям при условии подтверждения факта их угона (кражи) документом, выдаваемым уполномоченным органом (ГИБДД).</w:t>
            </w:r>
            <w:r w:rsidRPr="0044738C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44738C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Перечень льготных категорий по имущественным налогам физических лиц достаточно широкий. Помимо льгот, установленных Налоговым кодексом Российской Федерации, налоговые льготы устанавливаются на региональном и местном уровне. Уточнить сведения о категориях граждан, имеющих право налоговые льготы, поможет сервис «Справочная информация о ставках и льготах по имущественным налогам».</w:t>
            </w:r>
            <w:r w:rsidRPr="0044738C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44738C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Учитывая заявительный характер налоговых льгот, для получения льготы гражданам следует самостоятельно или через уполномоченного представителя подать в налоговый орган заявление и документы, подтверждающие право на льготу. При этом повторного представления заявления на льготу не требуется.</w:t>
            </w:r>
            <w:r w:rsidRPr="0044738C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44738C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Заявить о льготе можно непосредственно в налоговую инспекцию, через центры и офисы «Мои документы», а также с помощью сервиса «Личный кабинет налогоплательщика для физических лиц».</w:t>
            </w:r>
            <w:r w:rsidRPr="0044738C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44738C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Ссылки:</w:t>
            </w:r>
            <w:r w:rsidRPr="0044738C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44738C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4" w:tgtFrame="_blank" w:history="1">
              <w:r w:rsidRPr="0044738C">
                <w:rPr>
                  <w:rFonts w:ascii="As-Nova Regular" w:eastAsia="Times New Roman" w:hAnsi="As-Nova 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Справочная информация о ставках и льготах по имущественным налогам»</w:t>
              </w:r>
            </w:hyperlink>
            <w:r w:rsidRPr="0044738C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44738C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5" w:anchor="t1" w:tgtFrame="_blank" w:history="1">
              <w:r w:rsidRPr="0044738C">
                <w:rPr>
                  <w:rFonts w:ascii="As-Nova Regular" w:eastAsia="Times New Roman" w:hAnsi="As-Nova 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Непосредственно в налоговую инспекцию</w:t>
              </w:r>
            </w:hyperlink>
            <w:r w:rsidRPr="0044738C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44738C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6" w:anchor="t2" w:tgtFrame="_blank" w:history="1">
              <w:r w:rsidRPr="0044738C">
                <w:rPr>
                  <w:rFonts w:ascii="As-Nova Regular" w:eastAsia="Times New Roman" w:hAnsi="As-Nova 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«Мои документы»</w:t>
              </w:r>
            </w:hyperlink>
            <w:r w:rsidRPr="0044738C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44738C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7" w:tgtFrame="_blank" w:history="1">
              <w:r w:rsidRPr="0044738C">
                <w:rPr>
                  <w:rFonts w:ascii="As-Nova Regular" w:eastAsia="Times New Roman" w:hAnsi="As-Nova 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«Личный кабинет налогоплательщика для физических лиц»</w:t>
              </w:r>
            </w:hyperlink>
          </w:p>
        </w:tc>
      </w:tr>
    </w:tbl>
    <w:p w:rsidR="00E71C67" w:rsidRDefault="00E71C67">
      <w:bookmarkStart w:id="0" w:name="_GoBack"/>
      <w:bookmarkEnd w:id="0"/>
    </w:p>
    <w:sectPr w:rsidR="00E71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-Nova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7E"/>
    <w:rsid w:val="0044738C"/>
    <w:rsid w:val="00B20B7E"/>
    <w:rsid w:val="00E7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2B937-3266-4D3C-A376-AAB3BBEB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7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kfl.nalog.ru/l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ru/rn11/about_fts/fts/mfc/" TargetMode="External"/><Relationship Id="rId5" Type="http://schemas.openxmlformats.org/officeDocument/2006/relationships/hyperlink" Target="https://www.nalog.ru/rn11/apply_fts/" TargetMode="External"/><Relationship Id="rId4" Type="http://schemas.openxmlformats.org/officeDocument/2006/relationships/hyperlink" Target="https://www.nalog.ru/rn11/service/tax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2</cp:revision>
  <dcterms:created xsi:type="dcterms:W3CDTF">2023-06-14T08:15:00Z</dcterms:created>
  <dcterms:modified xsi:type="dcterms:W3CDTF">2023-06-14T08:16:00Z</dcterms:modified>
</cp:coreProperties>
</file>