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49" w:rsidRPr="00206283" w:rsidRDefault="00C66A49" w:rsidP="00C66A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66A49" w:rsidRPr="007C36FF" w:rsidRDefault="00C66A49" w:rsidP="00C66A49">
      <w:pPr>
        <w:keepNext/>
        <w:spacing w:after="0" w:line="240" w:lineRule="auto"/>
        <w:ind w:firstLine="142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_________        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A374F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6A49" w:rsidRPr="00206283" w:rsidRDefault="00C66A49" w:rsidP="00C66A49">
      <w:pPr>
        <w:keepNext/>
        <w:spacing w:after="0" w:line="240" w:lineRule="auto"/>
        <w:ind w:right="187" w:firstLine="142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6283">
        <w:rPr>
          <w:rFonts w:ascii="Times New Roman" w:hAnsi="Times New Roman" w:cs="Times New Roman"/>
          <w:sz w:val="24"/>
          <w:szCs w:val="24"/>
          <w:lang w:eastAsia="ru-RU"/>
        </w:rPr>
        <w:t xml:space="preserve">с. Визинга, Республика Коми </w:t>
      </w:r>
    </w:p>
    <w:p w:rsidR="00C66A49" w:rsidRPr="006057B4" w:rsidRDefault="00C66A49" w:rsidP="00C66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961"/>
      </w:tblGrid>
      <w:tr w:rsidR="00C66A49" w:rsidRPr="00BD6C78" w:rsidTr="000C5E23">
        <w:trPr>
          <w:trHeight w:val="699"/>
        </w:trPr>
        <w:tc>
          <w:tcPr>
            <w:tcW w:w="1305" w:type="dxa"/>
          </w:tcPr>
          <w:p w:rsidR="00C66A49" w:rsidRPr="00652892" w:rsidRDefault="00C66A49" w:rsidP="000C5E2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6A49" w:rsidRPr="000038BF" w:rsidRDefault="00C66A49" w:rsidP="0090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="0018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0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8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.12.2018</w:t>
            </w:r>
            <w:r w:rsidR="001E71EF"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18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12/</w:t>
            </w:r>
            <w:r w:rsidR="0090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</w:t>
            </w:r>
            <w:r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2E4388" w:rsidRPr="002E4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="0018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муниципального имущества в </w:t>
            </w:r>
            <w:r w:rsidR="0090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безвозмездное пользование</w:t>
            </w:r>
            <w:r w:rsidR="002E4388" w:rsidRPr="002E4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C66A49" w:rsidRPr="00155222" w:rsidRDefault="00C66A49" w:rsidP="00C66A49">
      <w:pPr>
        <w:spacing w:after="0" w:line="240" w:lineRule="auto"/>
        <w:ind w:right="449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55E7" w:rsidRPr="008155E7" w:rsidRDefault="00C66A49" w:rsidP="000038BF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0038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3/298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8A5D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«Сысольский»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8155E7" w:rsidRPr="008155E7" w:rsidRDefault="008155E7" w:rsidP="0081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района «Сысольский» постановляет:</w:t>
      </w: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5E23" w:rsidRDefault="00C66A49" w:rsidP="00C66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>Внести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изменения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постановлени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е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администрации муниципального района «Сысольский» </w:t>
      </w:r>
      <w:r w:rsidR="0018287A" w:rsidRPr="0018287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907EFF" w:rsidRPr="00907EFF">
        <w:rPr>
          <w:rFonts w:ascii="Times New Roman" w:hAnsi="Times New Roman" w:cs="Times New Roman"/>
          <w:bCs/>
          <w:sz w:val="26"/>
          <w:szCs w:val="26"/>
          <w:lang w:eastAsia="ru-RU"/>
        </w:rPr>
        <w:t>11.12.2018 №12/1096 «Об утверждении административного регламента предоставления муниципальной услуги «Передача муниципального имущества в безвозмездное пользование»</w:t>
      </w:r>
      <w:r w:rsidR="002E4388" w:rsidRPr="002E43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66A49" w:rsidRPr="005D0358" w:rsidRDefault="00907EFF" w:rsidP="000C5E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1.1. Изложить приложение к 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Постановлению в новой редакции согласно Приложению к настоящему постановлению.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752B5">
        <w:rPr>
          <w:rFonts w:ascii="Times New Roman" w:hAnsi="Times New Roman" w:cs="Times New Roman"/>
          <w:sz w:val="26"/>
          <w:szCs w:val="26"/>
        </w:rPr>
        <w:t xml:space="preserve">. 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3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  <w:r w:rsidRPr="00E752B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4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 Контроль за исполнением постановления возложить на заместителя руководителя администрации района по экономике.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A49" w:rsidRPr="00155222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7DD2" w:rsidRDefault="00DC7DD2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«Сысольский»-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.Г. Попов</w:t>
      </w:r>
    </w:p>
    <w:p w:rsidR="00DC7DD2" w:rsidRDefault="00DC7DD2"/>
    <w:p w:rsidR="002E4388" w:rsidRDefault="002E4388" w:rsidP="002E4388"/>
    <w:p w:rsidR="002E4388" w:rsidRDefault="002E4388" w:rsidP="002E4388">
      <w:r>
        <w:t>Исп. Попова И.В.</w:t>
      </w:r>
    </w:p>
    <w:p w:rsidR="002E4388" w:rsidRDefault="002E4388" w:rsidP="002E4388">
      <w:r>
        <w:t>Согласовано: __________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приложение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P33"/>
      <w:bookmarkEnd w:id="0"/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ПЕРЕДАЧА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ИМУЩЕСТВА В ДОВЕРИТЕЛЬНОЕ УПРАВЛЕНИЕ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Настоящий административный регламент предоставления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Передача муниципального имущества в </w:t>
      </w:r>
      <w:r w:rsidR="00907EFF" w:rsidRPr="00907EF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безвозмездное пользование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Административный регламент) регулирует отношения, возникающие в связи с предоставлением администрацией мун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иципального района «Сысольский»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Коми (далее -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Передача муниципального имущества в </w:t>
      </w:r>
      <w:r w:rsidR="00907EFF" w:rsidRPr="00907EF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безвозмездное пользование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муниципальная услуга).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нормативно-правовым актам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Круг заявителей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Заявителями на предоставление муниципальной услуги являются: индивидуальные предприниматели или юридические лица, за исключением унитарных предприятий.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соответствии с вариантом предоставления муниципальной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услуги, соответствующим признакам заявителя, определенным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результате анкетирования, проводимого органом,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предоставляющим услугу, а также результата,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 предоставлением которого обратился заявитель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Муниципальная услуга предоставляется заявителю в соответствии с вариантами предоставления муниципальной услуги, указанными в </w:t>
      </w:r>
      <w:hyperlink w:anchor="P264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3.1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указанный заявитель.</w:t>
      </w:r>
    </w:p>
    <w:p w:rsidR="000C5E23" w:rsidRDefault="000C5E23" w:rsidP="000C5E2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Признаки заявителя определяются путем анкетирования (профилирования), осуществляемого в соответствии с </w:t>
      </w:r>
      <w:hyperlink w:anchor="P271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3.2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C11BD" w:rsidRPr="007C11BD" w:rsidRDefault="007C11BD" w:rsidP="007C11BD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1.5. </w:t>
      </w:r>
      <w:r w:rsidRP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муниципальной услуги в упреждающем (проактивном) режиме не предусмотрено.</w:t>
      </w:r>
    </w:p>
    <w:p w:rsidR="007C11BD" w:rsidRDefault="007C11BD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Наименование муниципальной услуги: "Передача муниципального имущества в доверительное управление".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Наименование органа местного самоуправления,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предоставляющего муниципальную услугу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1BD" w:rsidRPr="007C11BD" w:rsidRDefault="000C5E23" w:rsidP="007C1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</w:t>
      </w:r>
      <w:r w:rsidR="007C11BD" w:rsidRP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Органом.</w:t>
      </w:r>
    </w:p>
    <w:p w:rsidR="000C5E23" w:rsidRPr="000C5E23" w:rsidRDefault="000C5E23" w:rsidP="007C1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Федеральная налоговая служба - в части предоставления сведений (выписки) из Единого государственного реестра юридических лиц, из Единого государственного реестра индивидуальных предпринимателей, сведений о постановке на учет в налоговом органе, справки об отсутствии задолженности перед бюджетами и внебюджетными фондами всех уровней, сведений о среднем количестве сотрудников;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Федеральная служба государственной статистики - в части предоставления сведений о выручке от реализации товаров (работ, услуг) за предшествующий год, сведений из бухгалтерского баланса;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Федеральная антимонопольная служба - в части дачи согласия на предоставление муниципальной преференции.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части 1 статьи 9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907EFF" w:rsidRPr="00907EFF" w:rsidRDefault="00907EFF" w:rsidP="00907EF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7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Решение о передаче муниципального имущества в безвозмездное пользование (далее - решение о предоставлении муниципальной услуги) и заключение договора безвозмездного пользования муниципальным имуществом.</w:t>
      </w:r>
    </w:p>
    <w:p w:rsidR="00907EFF" w:rsidRPr="00907EFF" w:rsidRDefault="00907EFF" w:rsidP="00907EF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7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результат, является уведомление о предоставлении муниципальной услуги;</w:t>
      </w:r>
    </w:p>
    <w:p w:rsidR="00907EFF" w:rsidRPr="00907EFF" w:rsidRDefault="00907EFF" w:rsidP="00907EF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7EF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Решение об отказе в передаче муниципального имущества в безвозмездное пользование (далее - решение об отказе в предоставлении муниципальной услуги).</w:t>
      </w:r>
    </w:p>
    <w:p w:rsidR="00907EFF" w:rsidRPr="00907EFF" w:rsidRDefault="00907EFF" w:rsidP="00907EF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7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результат, является уведомление об отказе в предоставлении муниципальной услуги.</w:t>
      </w:r>
    </w:p>
    <w:p w:rsidR="000C5E23" w:rsidRPr="000C5E23" w:rsidRDefault="00907EFF" w:rsidP="00907EF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7E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Способы получения результата муниципальной услуги: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лично в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почтовым отправлением.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2.3.2. При наступлении событий, являющихся основанием для предоставления муниципальной услуги,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вправе: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уведомлять заявителя о проведенных мероприятиях.</w:t>
      </w:r>
    </w:p>
    <w:p w:rsidR="007C11BD" w:rsidRDefault="007C11BD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Максимальный срок предоставления муниципальной услуги составляет: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без проведения торгов в случаях, предусмотренных законодательством - не более 30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результатам проведения конкурса - не более 110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результатам проведения аукциона - не более 80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путем получения муниципальной преференции с согласия антимонопольной службы - не более 60 календарных дней, исчисляемых со дня регистрации запроса с документами, необходимыми для предоставления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Срок выдачи (направления) документов, являющихся результатом предоставления муниципальной услуги, 3 календарных дня со дня принятия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обнаружения опечатки и (или)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10 календарных дней со дня поступления в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указанного заявления.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Правовые основания для предоставления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а также его должностных лиц, муниципальных служащих, работников размещен на официальном сайте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C11BD" w:rsidRP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hyperlink r:id="rId8" w:history="1">
        <w:r w:rsidR="007C11BD" w:rsidRPr="007C11BD">
          <w:rPr>
            <w:rStyle w:val="a8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https://sysola-r11.gosweb.gosuslugi.ru/dlya-zhiteley/uslugi-i-servisy/</w:t>
        </w:r>
      </w:hyperlink>
      <w:r w:rsidR="007C11BD" w:rsidRP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)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7EFF" w:rsidRDefault="000C5E23" w:rsidP="00907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" w:name="P132"/>
      <w:bookmarkEnd w:id="1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</w:t>
      </w:r>
      <w:bookmarkStart w:id="2" w:name="Par0"/>
      <w:bookmarkEnd w:id="2"/>
      <w:r w:rsidR="00907EFF">
        <w:rPr>
          <w:rFonts w:ascii="Times New Roman" w:eastAsiaTheme="minorHAnsi" w:hAnsi="Times New Roman" w:cs="Times New Roman"/>
          <w:sz w:val="24"/>
          <w:szCs w:val="24"/>
        </w:rPr>
        <w:t xml:space="preserve">. Для получения муниципальной услуги заявителем самостоятельно предоставляется в </w:t>
      </w:r>
      <w:r w:rsidR="00EA121E">
        <w:rPr>
          <w:rFonts w:ascii="Times New Roman" w:eastAsiaTheme="minorHAnsi" w:hAnsi="Times New Roman" w:cs="Times New Roman"/>
          <w:sz w:val="24"/>
          <w:szCs w:val="24"/>
        </w:rPr>
        <w:t>Орган</w:t>
      </w:r>
      <w:r w:rsidR="00907EFF">
        <w:rPr>
          <w:rFonts w:ascii="Times New Roman" w:eastAsiaTheme="minorHAnsi" w:hAnsi="Times New Roman" w:cs="Times New Roman"/>
          <w:sz w:val="24"/>
          <w:szCs w:val="24"/>
        </w:rPr>
        <w:t xml:space="preserve">, в том числе почтовым отправлением, запрос о предоставлении муниципальной услуги (по формам согласно </w:t>
      </w:r>
      <w:hyperlink r:id="rId9" w:history="1">
        <w:r w:rsidR="00907EFF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приложению 1</w:t>
        </w:r>
      </w:hyperlink>
      <w:r w:rsidR="00907EFF">
        <w:rPr>
          <w:rFonts w:ascii="Times New Roman" w:eastAsiaTheme="minorHAnsi" w:hAnsi="Times New Roman" w:cs="Times New Roman"/>
          <w:sz w:val="24"/>
          <w:szCs w:val="24"/>
        </w:rPr>
        <w:t xml:space="preserve"> (для индивидуальных предпринимателей), </w:t>
      </w:r>
      <w:hyperlink r:id="rId10" w:history="1">
        <w:r w:rsidR="00907EFF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приложению 2</w:t>
        </w:r>
      </w:hyperlink>
      <w:r w:rsidR="00907EFF">
        <w:rPr>
          <w:rFonts w:ascii="Times New Roman" w:eastAsiaTheme="minorHAnsi" w:hAnsi="Times New Roman" w:cs="Times New Roman"/>
          <w:sz w:val="24"/>
          <w:szCs w:val="24"/>
        </w:rPr>
        <w:t xml:space="preserve"> (для юридических лиц) к настоящему Административному регламенту).</w:t>
      </w:r>
    </w:p>
    <w:p w:rsidR="00907EFF" w:rsidRDefault="00907EFF" w:rsidP="00907E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приведен в </w:t>
      </w:r>
      <w:hyperlink r:id="rId11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разделе III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настоящего Административного регламента в подразделах, содержащих описание вариантов.</w:t>
      </w:r>
    </w:p>
    <w:p w:rsidR="00907EFF" w:rsidRDefault="00907EFF" w:rsidP="00907E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Par2"/>
      <w:bookmarkEnd w:id="3"/>
      <w:r>
        <w:rPr>
          <w:rFonts w:ascii="Times New Roman" w:eastAsiaTheme="minorHAnsi" w:hAnsi="Times New Roman" w:cs="Times New Roman"/>
          <w:sz w:val="24"/>
          <w:szCs w:val="24"/>
        </w:rPr>
        <w:t xml:space="preserve">2.7.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</w:t>
      </w:r>
      <w:hyperlink r:id="rId12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разделе III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настоящего Административного регламента в подразделах, содержащих описание вариантов.</w:t>
      </w:r>
    </w:p>
    <w:p w:rsidR="00907EFF" w:rsidRDefault="00907EFF" w:rsidP="00907E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Способы подачи запроса о представлении муниципальной услуги приведены в </w:t>
      </w:r>
      <w:hyperlink r:id="rId13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разделе III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настоящего Административного регламента в подразделах, содержащих описание вариантов.</w:t>
      </w:r>
    </w:p>
    <w:p w:rsidR="00907EFF" w:rsidRDefault="00907EFF" w:rsidP="00907E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2.8.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907EFF" w:rsidRDefault="00907EFF" w:rsidP="00907E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2.9. В целях установления личности заявителя при обращении за получением услуги необходимо представить документ, удостоверяющий личность.</w:t>
      </w:r>
    </w:p>
    <w:p w:rsidR="00907EFF" w:rsidRDefault="00907EFF" w:rsidP="00907E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07EFF" w:rsidRDefault="00907EFF" w:rsidP="00907E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2.10. В случае направления документов, указанных в </w:t>
      </w:r>
      <w:hyperlink w:anchor="Par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пунктах 2.6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hyperlink w:anchor="Par2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2.7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ar2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пункте 2.7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C5E23" w:rsidRPr="000C5E23" w:rsidRDefault="00907EFF" w:rsidP="00907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2.11. Документы, необходимые для предоставления муниципальной услуги, предоставляются заявителем следующими способами:</w:t>
      </w:r>
    </w:p>
    <w:p w:rsidR="000C5E23" w:rsidRPr="000C5E23" w:rsidRDefault="007C11BD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лично (в Орган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посредством почтового отправления (в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2.12. Запрещается: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7C11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7C11B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7)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Исчерпывающий перечень оснований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отказа в приеме документов, необходимых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2.13.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Исчерпывающий перечень оснований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приостановления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168"/>
      <w:bookmarkEnd w:id="4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2.15. Основания для отказа в предоставлении муниципальной услуги приведены в </w:t>
      </w:r>
      <w:hyperlink w:anchor="P25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разделе III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услуги, и способы ее взимания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2.16. Муниципальная услуга предоставляется заявителям бесплатно.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2.16.1.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должностного лица, плата с заявителя не взимается.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муниципальной услуги и при получении результата предоставления муниципальной услуги составляет не более 15 минут.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2.18. Если заявитель обратился за предоставлением муниципальной услуги лично (в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посредством почтового отправления запрос регистрируется специалистом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день его поступления в порядке, установленном для делопроизводства.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2.18.1. Датой принятия к рассмотрению запроса и прилагаемых к нему документов считается дата регистрации в системе электронного докуме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нтооборота специалистом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прием и регистрацию входящей корреспонденции.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1BD" w:rsidRPr="007C11BD" w:rsidRDefault="007C11BD" w:rsidP="007C11BD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C11BD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7C11B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к</w:t>
      </w:r>
      <w:r w:rsidRPr="007C11B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помещениям,</w:t>
      </w:r>
      <w:r w:rsidRPr="007C11B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в</w:t>
      </w:r>
      <w:r w:rsidRPr="007C11B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которых</w:t>
      </w:r>
      <w:r w:rsidRPr="007C11B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предоставляется</w:t>
      </w:r>
      <w:r w:rsidRPr="007C11B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pacing w:val="-2"/>
          <w:sz w:val="24"/>
          <w:szCs w:val="24"/>
        </w:rPr>
        <w:t>муниципальной услуги</w:t>
      </w:r>
    </w:p>
    <w:p w:rsidR="007C11BD" w:rsidRPr="007C11BD" w:rsidRDefault="007C11BD" w:rsidP="007C11BD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11BD" w:rsidRPr="007C11BD" w:rsidRDefault="007C11BD" w:rsidP="007C11BD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7C11BD" w:rsidRPr="007C11BD" w:rsidRDefault="007C11BD" w:rsidP="007C11BD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C11BD" w:rsidRPr="007C11BD" w:rsidRDefault="007C11BD" w:rsidP="007C11BD">
      <w:pPr>
        <w:numPr>
          <w:ilvl w:val="1"/>
          <w:numId w:val="4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сопровождение лиц с инвалидностью, имеющих стойкие расстройства функции зрения и самостоятельного передвижения</w:t>
      </w:r>
      <w:r w:rsidRPr="007C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11BD">
        <w:rPr>
          <w:rFonts w:ascii="Times New Roman" w:hAnsi="Times New Roman" w:cs="Times New Roman"/>
          <w:sz w:val="24"/>
          <w:szCs w:val="24"/>
          <w:lang w:eastAsia="ru-RU"/>
        </w:rPr>
        <w:t>и оказание им помощи на объектах социальной, инженерной и транспортной инфраструктур;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допуск сурдопереводчика и тифлосурдопереводчика;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2.30. 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2.31. 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7C11BD" w:rsidRPr="007C11BD" w:rsidRDefault="007C11BD" w:rsidP="007C11BD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C11BD" w:rsidRPr="007C11BD" w:rsidRDefault="007C11BD" w:rsidP="007C11BD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C11BD" w:rsidRPr="007C11BD" w:rsidRDefault="007C11BD" w:rsidP="007C11BD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7C11BD" w:rsidRPr="007C11BD" w:rsidRDefault="007C11BD" w:rsidP="007C11B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C11BD" w:rsidRPr="007C11BD" w:rsidRDefault="007C11BD" w:rsidP="005238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 xml:space="preserve">2.32. 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 к помещениям, которым должны соответствовать такие помещения,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 </w:t>
      </w:r>
      <w:hyperlink r:id="rId15" w:anchor="/document/10164504/entry/3" w:history="1">
        <w:r w:rsidRPr="007C11BD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Российской Федерации о социальной защите инвалидов размещены на официальном сайте Органа (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https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://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sysola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gosweb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gosuslugi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2.20. К показателям доступности и качества муниципальных услуг относятся: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возможность подачи запроса на получение муниципальной услуги и документов в электронной форме;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доступность электронных форм документов, необходимых для предоставления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отсутствие нарушений сроков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доступность инструментов совершения в электронном виде платежей, необходимых для получения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возможность получения информации о порядке и сроках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запись на прием в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подачи запроса о предоставлении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6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статьей 15.1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N 210-ФЗ;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показатели доступности и качества муниципальной услуги размещены на официальном сайте органа местного самоуправления в сети "Интернет", а также на Едином портале государственных и муниципальных услуг.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Иные требования к предоставлению муниципальной услуги,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том числе учитывающие особенности предоставления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 в многофункциональных центрах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предоставления государственных и муниципальных услуг,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особенности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экстерриториальному принципу (в случае, если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муниципальная услуга предоставляется по экстерриториальному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принципу) и особенности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2.21. </w:t>
      </w:r>
      <w:r w:rsidR="00523801" w:rsidRP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предоставлении муниципальной услуги и форма заявления для предоставления муниципальной услуги находятся в информационно- телекоммуникационной сети «Интернет» на официальном сайте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запроса о предоставлении муниципальной услуги на Едином портале государственных и муниципальных услуг (функций) не осуществляется.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2.21.1. Муниципальная услуга в МФЦ не предоставляется.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2.21.2.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5" w:name="P258"/>
      <w:bookmarkEnd w:id="5"/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административных процедур, требования к порядку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их выполнения, в том числе особенности выполнения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административных процедур в </w:t>
      </w:r>
      <w:r w:rsidR="009C7C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264"/>
      <w:bookmarkEnd w:id="6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Перечень вариантов предоставления муниципальной услуги: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Вариант 1. Передача муниципального имущества в </w:t>
      </w:r>
      <w:r w:rsidR="00907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безвозмездное пользование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Вариант 2. Исправление опечаток и (или) ошибок, допущенных в документах, выданных в результате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Вариант 3. Выдача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Профилирование заявителя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271"/>
      <w:bookmarkEnd w:id="7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Вариант предоставления услуги заявителю определяется путем его анкетирования. Анкетирование заявителя осуществляется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включает в себя вопросы, позволяющие выявить перечень признаков заявителя, а также комбинации признаков, каждая из которых соответствует одному варианту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Вариант 1. 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доверительное управление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Предоставление данного варианта предоставления муниципальной услуги включает следующие административные процедуры: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прием и регистрация запроса и документов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решения о предоставлении (решения об отказе в предоставлении)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уведомление заявителя о принятом решении, выдача заявителю результата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заключение договора </w:t>
      </w:r>
      <w:r w:rsidR="00907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 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имущества.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3.3.1.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 указано в </w:t>
      </w:r>
      <w:hyperlink w:anchor="P63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1.5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3.3.2. Порядок досудебного (внесудебного) обжалования решений и действий должностных лиц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его структурных подразделений, установлены </w:t>
      </w:r>
      <w:hyperlink w:anchor="P542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разделом V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3.3.3. Максимальный срок предоставления услуги в соответствии с вариантом предоставления муниципальной услуги составляет: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без проведения торгов в случаях, предусмотренных законодательством - не более 30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по результатам проведения конкурса - не более 110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результатам проведения аукциона - не более 80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путем получения муниципальной преференции с согласия антимонопольной службы - не более 60 календарных дней, исчисляемых со дня регистрации запроса с документами, необходимыми для предоставления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3.3.4. Результат предоставления услуги в соответствии с вариантом предоставления муниципальной услуги: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решение о предоставлении муниципальной услуги и заключение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 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результат, является уведомление о предоставлении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решение об отказе в предоставлении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3.3.5. Муниципальная услуга в упреждающем (проактивном) режиме не предоставляется.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запроса и иных документов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298"/>
      <w:bookmarkEnd w:id="8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Основанием для начала административной процедуры является поступление от заявителя запроса и документов, необходимых для предоставления муниципальной услуги, по форме, предусмотренной в </w:t>
      </w:r>
      <w:hyperlink w:anchor="P75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приложении 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90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осуществляется посредством: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 бумажном н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осителе непосредственно в 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5E23" w:rsidRPr="000C5E23" w:rsidRDefault="00523801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 бумажном носителе в Орган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запросе указываются сведения об имуществе, в отношении которого предполагается заключение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 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адрес места расположения имущества, краткое описание имущества, необходимое для его идентификации, площадь имущества (для объектов недвижимости), цель использования имущества, испрашиваемое право на имущество.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302"/>
      <w:bookmarkEnd w:id="9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3.4.1. Исчерпывающий перечень документов, необходимых для предоставления данного варианта муниципальной услуги, которые заявитель должен представить самостоятельно: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копия документа, удостоверяющего личность заявителя (для физических лиц, индивидуальных предпринимателей, представителя заявителя);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 (копия документа), подтверждающий полномочия представителя заявителя;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копия учредительных документов (для юридических лиц), заверенные в порядке, установленном законодательством Российской Федерации (для заключения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безвозмездного пользования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проведения торгов (конкурса или аукциона);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документы, подтверждающие соответствие заявителя условиям, предусмотренным </w:t>
      </w:r>
      <w:hyperlink r:id="rId17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пунктами 6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r:id="rId1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9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10 части 1 статьи 17.1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26 июля 2006 года N 135 "О защите конкуренции" и предоставляющим право заявителю на заключение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 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проведения торгов (конкурса или аукциона).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данного варианта муниципальной услуги, которые заявитель вправе представить по собственной инициативе: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постановке на учет в налоговом органе (для индивидуальных предпринимателей, требуется для процедуры без проведения торгов);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(работ, услуг) за предшествующий год);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бухгалтерский баланс (для получения муниципальной преференции).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3.4.2. При обращении за предоставлением муниципальной услуги непосредственно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 бумажном носителе), идентификация заявителя осуществляется путем предоставления документа, удостоверяющего личность.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3.4.3.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3.4.4. Федеральные органы исполнительной власти, государственные корпорации, органы государственных внебюджетных фондов в приеме запроса и документов, необходимых для предоставления муниципальной услуги, не участвуют.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3.4.5. МФЦ не участвует в приема запроса и документов, необходимых для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3.4.6.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3.4.7.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3.4.8. Результатом административной процедуры является одно из следующих действий:</w:t>
      </w:r>
    </w:p>
    <w:p w:rsidR="000C5E23" w:rsidRPr="000C5E23" w:rsidRDefault="00523801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прием и регистрация в Органе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запроса и документов, представленных заявителем,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их передача специалисту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ответственному за принятие решения о предоставлении муниципальной 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прием и регистрация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запроса и документов, представленных заявителем, и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передача специалисту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3.4.8. Результат административной процедуры фиксируется в системе электронного документооб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орота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прием и регистрацию запроса и документов, необходимых для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специалистом межведомственных запросов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органы государственной власти, органы местного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самоуправления и подведомственные этим органам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в случае, если определенные документы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были представлены заявителем самостоятельно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Основанием для начала административной процедуры является полу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чение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в случае, если заявитель не представил документы по собственной инициативе.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3.5.1. Перечень межведомственных запросов: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запрос в Федеральную налоговую службу - в части предоставления сведений (выписки) из Единого государственного реестра юридических лиц, из Единого государственного реестра индивидуальных предпринимателей, сведений о постановке на учет в налоговом органе, справки об отсутствии задолженности перед бюджетами и внебюджетными фондами всех уровней, сведений о среднем количестве сотрудников;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запрос в Федеральную службу государственной статистики - в части предоставления сведений о выручке от реализации товаров (работ, услуг) за предшествующий год, сведений из бухгалтерского баланса;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запрос в Федеральную антимонопольную службу - в части дачи согласия на предоставление муниципальной преференции.</w:t>
      </w:r>
    </w:p>
    <w:p w:rsidR="000C5E23" w:rsidRPr="000C5E23" w:rsidRDefault="00523801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3.5.2. Должностное лицо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ответственное за межведомственное взаимодействие, не позднее дня, следующего за днем поступления запроса: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оформляет межведомственные запросы;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подписывает оформленный межведомственный запрос у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регистрирует межведомственный запрос в системе электр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онного документооборота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осуществляет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ответственный за межведомственное взаимодействие, организует между входящими в состав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структурными подразделениями обмен сведениями, необходимыми для предоставления муниципальной услуги и находящимися в распоряжении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день получения всех требуемых ответов на межведомственные запросы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3.5.4. Максимальный срок исполнения административной процедуры составляет 5 календарных дней, со дня получения должностным лицом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3.5.5. Результатом исполнения административной процедуры является получение документов и их направление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3.5.6. Способом фиксации результата административной процедуры является регистрация запрашиваемых документов в системе электронного документооборота, включая систему межведомственного электронного взаимодейс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твия,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межведомственное взаимодействие.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решения о приостановлении предоставления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Оснований для принятия решения о приостановлении предоставления муниципальной услуги в соответствии с </w:t>
      </w:r>
      <w:hyperlink w:anchor="P16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2.14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 отказе в предоставлении)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 Основанием для начала административной процедуры является наличие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w:anchor="P302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3.4.1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определяет соответствие представленных документов требованиям, установленным в </w:t>
      </w:r>
      <w:hyperlink w:anchor="P29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3.4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39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3.7.1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39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3.7.1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принятия решения о предоставлении муниципальной услуги путем передачи в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доверительное управление муниципального имущества без проведения торгов, с соблюдением требований, установленных Федеральным </w:t>
      </w:r>
      <w:hyperlink r:id="rId2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26 июля 2006 года N 135-ФЗ "О защите конкуренции",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за принятие решений о предоставлении муниципальной услуги, со дня получения полного комплекта документов, необходимых для предоставления муниципальной услуги, в течение 7 календарных дней готовит в установленном порядке проект постановления администрации муниципального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 «Сысольский»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Коми о передаче в доверительное управление муниципальное имущество. В течение 4 календарных дней с даты подписания постановления администрации о передаче муниципального имущества в доверительное управление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подготовку проекта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отсутствии в отделе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управлению имуществом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кадастрового паспорта, либо постановки имущества на государственный кадастровый учет,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ответственное за постановку муниципального имущества на государственный кадастровый учет, инициирует изготовление указанных документов и (или) проводит процедуру постановки имущества на государственный кадастровый учет. При этом заявителю направляется уведомление о переносе сроков предоставления муниципальной услуги, но не более чем на 30 календарных дней.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наличия оснований для проведения торгов (конкурса или аукциона) на право заключения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ством, должностное лицо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за принятие решений о предоставлении муниципальной услуги, со дня получения полного комплекта документов, необходимых для предоставления муниципальной услуги, в течение 10 календарных дней готовит конкурсную (аукционную) документацию. В течение 1 календарного дня должностное лицо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предоставляет конкурсную (аукционную) документацию на рассмотрение комиссии по проведению конкурса (аукциона). В этот же день комиссия по проведению конкурса (аукциона) решает о назначении торгов (либо отказ) и утверждает (или отклоняет) конкурсную (аукционную) документацию.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Извещение о проведении конкурса размещается на официальном сайте торгов не менее чем за 30 календарных дней, извещение о проведении аукциона - не менее чем за 20 календарных дней до дня окончания подачи заявок на участие в конкурсе (аукционе).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Организатор конкурса (аукциона), обеспечивают размещение конкурсной (аукционной) документации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официальный сайт торгов), одновременно с размещением извещения о проведении конкурса (аукциона). Конкурсная (аукционная) документация должна быть доступна для ознакомления на официальном сайте торгов без взимания платы.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Процедура проведения торгов регламентируются </w:t>
      </w:r>
      <w:r w:rsidR="00523801" w:rsidRP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523801" w:rsidRP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ФАС России от 21 марта 2023 года N 147/23 "О порядке проведения конкурсов или аукционов на право заключения договоров аренды, договоров безвозмездного пользования, договоров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доверительного</w:t>
      </w:r>
      <w:r w:rsidR="00523801" w:rsidRP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3762D1" w:rsidRP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- Порядок)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за принятие решения о предоставлении муниципальной услуги, согласно </w:t>
      </w:r>
      <w:hyperlink r:id="rId21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пунктам 81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22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129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рабочих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аукционе, передает лицу, в отношении которого принято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решение о заключении с ним договора, один экземпляр протокола и проект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принятия решения о предоставлении муниципальной услуги путем передачи в доверительное управление муниципального имущества с согласия антимонопольной службы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принятие решений о предоставлении муниципальной услуги, со дня получения полного комплекта документов, необходимых для предоставления муниципальной услуги, в течение 7 календарных дней готовит и направляет в антимонопольный орган заявление о даче согласия на предоставление такой преференции.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Антимонопольный орган рассматривает поданные заявление о даче согласия на предоставление муниципальной преференции документы и принимает в срок, не превышающий одного месяца с даты получения таких заявления и документов одно из следующих решений: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даче согласия на предоставление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продлении срока рассмотрения этого заявления. По указанному решению срок рассмотрения этого заявления может быть продлен не более чем на 30 календарных дней;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отказе в предоставлении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даче согласия на предоставление муниципальной преференции и введении ограничения в отношении предоставления муниципальной преференции.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Ограничениями могут являться: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предельный срок предоставления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круг лиц, которым может быть предоставлена муниципальная преференция;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размер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цели предоставления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иные ограничения, применение которых оказывает влияние на состояние конкуренции.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согласия антимонопольной службы на предоставление муниципальной преференции,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за принятие решений о предоставлении муниципальной услуги, в течение 4 календарных дней со дня получения согласия осуществляет подготовку проекта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11 календарных дней по результатам проверки готовит один из следующих документов: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услуги, проект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39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3.7.1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проекта Решения об отказе в предоставлении муниципальной услуги передает его на подпись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1 календарного дня.</w:t>
      </w:r>
    </w:p>
    <w:p w:rsidR="000C5E23" w:rsidRPr="000C5E23" w:rsidRDefault="003762D1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3 календарных дней со 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дня его получения.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а, ответственный за принятие решения о предоставлении муниципальной услуги, в этот же день направляет подписанное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решение должностному лицу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муниципальной услуги, для выдачи его заявителю.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P390"/>
      <w:bookmarkEnd w:id="10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3.7.1. Заявителю отказывают в предоставлении муниципальной услуги по основаниям: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прямых запретов в законодательстве Российской Федерации на передачу данного объекта или объектов данного вида в доверительное управление;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обременение объекта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какими-либо обязательствами;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необходимость использования объекта для муниципальных нужд;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имущество включено в план приватизации либо планируется к использованию для муниципальных нужд и в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безвозмездное пользование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передаваться не будет;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наличие документально подтвержденных данных о ненадлежащем исполнении либо неисполнении условий ранее заключенных договоров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 пользовани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имущества;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заявитель не имеет права на заключение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 без проведения торгов;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заявитель не допускается конкурсной или аукционной комиссией к участию в конкурсе или аукционе в случаях: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непредставления документов, определенных </w:t>
      </w:r>
      <w:hyperlink r:id="rId23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пунктами 51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24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102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Порядка, указанных в </w:t>
      </w:r>
      <w:hyperlink w:anchor="P29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3.4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либо наличия в таких документах недостоверных сведений;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несоответствие требованиям, указанным в </w:t>
      </w:r>
      <w:hyperlink r:id="rId25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23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невнесение задатка, если требование о внесении задатка указано в извещении о проведении конкурса или аукциона;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несоответствие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подача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26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частями 3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27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5 статьи 14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2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наличие решения о ликвидации заявителя - юридического лица или наличия решения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ж) наличие решения о приостановлении деятельности заявителя в порядке, предусмотренном </w:t>
      </w:r>
      <w:hyperlink r:id="rId29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антимонопольный орган отказывает в предоставлении муниципальной преференции, если муниципальная преференция не соответствует целям, указанным в </w:t>
      </w:r>
      <w:hyperlink r:id="rId3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части 1 статьи 19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26 июля 2006 года N 135-ФЗ "О защите конкуренции".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3.7.2.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3.7.3. Максимальный срок исполнения административной процедуры со дня получения полного комплекта документов, необходимых для предоставления муниципальной услуги, составляет не более: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- 15 календарных дней со дня получения из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 (без проведения торгов);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- 80 календарных дней со дня получения из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 (с проведением конкурса);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- 50 календарных дней со дня получения из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 (с проведением аукциона);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- 45 календарных дней (путем получения муниципальной преференции с согласия антимонопольной службы) со дня получения из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принятия решения.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3.7.4.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должностному лицу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3.7.5. Результат административной процедуры фиксируется в системе электронного документооборота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решения о предоставлении (об отказе в предоставлении)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3.8. Основанием для начала исполнения административной процедуры является поступление должностному лицу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Административная процедура исполняется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 поступлении Решения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Органа,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ответственное за его выдачу, информирует заявителя о наличии принятого Решения и согласует способ получения данного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выдачу Решения,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невозможности информирования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3.8.2. Максимальный срок исполнения административной процедуры составляет 2 календарных дня со дня поступления Решения должностному лицу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его выдачу.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3.8.3. Результатом исполнения административной процедуры является уведомление заявителя о принятом Решении и выдача заявителю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3.8.4. Способом фиксации результата административной процедуры является регистрация Решения в системе электронного документооборота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Решения заявителю.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муниципальным имуществом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 Основанием для начала исполнения административной процедуры является принятие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решения о предоставлении муниципальной услуги и уведомление заявителя о принятом решении.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3.9.1. В случае принятия решения о предоставлении муниципальной услуги путем проведения торгов (конкурса или аукциона) на право заключения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имуществом, договор с победителем торгов не может быть подписан ранее 10 календарных дней со дня размещения организатором торгов на официальном сайте Российской Федерации для размещения информации о проведении торгов - </w:t>
      </w:r>
      <w:hyperlink r:id="rId31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http://www.torgi.gov.ru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протокола торгов в соответствии с </w:t>
      </w:r>
      <w:hyperlink r:id="rId32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частью 7 статьи 17.1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26 июня 2006 года N 135-ФЗ "О защите конкуренции".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 договора с победителем конкурса осуществляется в соответствии со </w:t>
      </w:r>
      <w:hyperlink r:id="rId33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статьями 80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34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127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3.9.2. В случае принятия решения о предоставлении муниципальной услуги путем передачи в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безвозмездное пользование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имущества без торгов или с согласия антимонопольной службы,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заявитель в течение 5 рабочих дней, с даты получения решения о предоставлении муниципальной услуги и проекта договора, подписывают договор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3.9.3. Критерием принятия решения является подписание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муниципальным имуществом заявителем и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3.9.4. Максимальный срок исполнения административной процедуры составляет не более: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- 20 рабочих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(с проведением торгов);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- 5 рабочих дней со дня принятия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о предоставлении муниципальной услуги (без проведения торгов; в случае получения муниципальной преференции с согласия антимонопольной службы).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3.9.5. Результатом исполнения административной процедуры является заключение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случае личного получения документов, являющихся результатом предоставления муниципальной услуги, - запись о получении документов на втором экземпляре сопроводительного письма с предложением о заключении договора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 пользования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 имуществом, или подпись заявителя (представителя заявителя) на втором экземпляре сопроводительного письма об отказе в предоставлении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случае отправки документа, являющегося результатом предоставления муниципальной услуги, посредством почтового отправления - реестр отправленной корреспонденции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дополнительных сведений от заявителя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Получение дополнительных сведений от заявителя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оставления запроса о предоставлении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без рассмотрения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 Возможность оставления заявления (запроса) заявителя о предоставлении муниципальной услуги без рассмотрения не предусмотрена.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Вариант 2. Исправление опечаток и (или) ошибок,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допущенных в документах, выданных в результате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 В случае выявления заявителем опечаток и (или)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</w:t>
      </w:r>
      <w:hyperlink w:anchor="P1006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заявлением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 (по форме, указанной в приложении 3 к настоящему Административному регламенту).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3.12.2. Заявление об исправлении опечаток и (или) ошибок с указанием способа информирования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лично (заявителем представляются оригиналы документов с опечатками и (или) ошибками, специалистом, ответственным за прием документов, делаются копии этих документов);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3.12.3. По результатам рассмотрения заявления об исправлении опечаток и (или) ошибок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рассмотрение документов в течение 1 календарного дня: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рассмотрение документов в течение 1 календарного дня.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3.12.5. Максимальный срок исполнения административной процедуры составляет не более 10 календарных дней со дня поступления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заявления об исправлении опечаток и (или) ошибок.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3.12.6. Результатом процедуры является: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исправленные документы, являющиеся результатом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3.12.7. Способом фиксации результата процедуры является регистрация исправленного документа или принятого решения в системе электронного документооборота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а, ответственным за выдачу результата административной процедуры.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Документ, содержащий опечатки и (или) ошибки, после замены подлежит уничтожению, факт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которого фиксируется в деле по рассмотрению обращения заявителя.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Вариант 3. Выдача дубликата документа, выданного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предоставления муниципальной услуги,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том числе исчерпывающий перечень оснований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отказа в выдаче этого дубликата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 Основанием для выдачи (направления) дубликата результата предоставления муниципальной услуги (далее - дубликат) или уведомления об отказе в выдаче дубликата результата предоставления муниципальной услуги (далее - уведомление об отказе в выдаче дубликата) является представление заявителем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P1185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заявления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выдаче дубликата (по форме согласно приложению 4 к настоящему Административному регламенту) одним из следующих способов: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личном обращении;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почтовым отправлением.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просьбе заявителя на втором экземпляре заявления о выдаче дубликата должностным лицом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проставляется отметка о приеме, а также указывается фамилия, инициалы специалиста, принявшего указанное заявление и документы, дата их приема.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выдаче дубликата, направленное заявителем почтовым отправлением, регистрируется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день его поступления с проставлением на заявлении отметки, фиксирующей дату поступления.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выдаче дубликата, представленное заявителем, рассматривается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Проводится проверка сведений, указанных в заявлении о выдаче дубликата в срок, не превышающий 5 календарных дней с даты регистрации соответствующего заявления.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3.13.1. Критерием принятия решения о выдаче дубликата документа, выданного по результатам предоставления муниципальной услуги или уведомления об отказе в выдаче дубликата является установление наличия или отсутствия основания (одного или нескольких) для выдачи или отказа в выдаче дубликата.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отказа в выдаче дубликата являются: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отсутствие в заявлении о выдаче дубликата результата предоставления муниципальной услуги информации, позволяющей идентифицировать ранее выданный документ в результате предоставлении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представление заявления о выдаче дубликата неуполномоченным лицом.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Дубликат результата предоставления муниципальной услуги оформляется с пометками "дубликат" и "оригинал (выданный ранее дубликат) признается недействующим", указывается дата выдачи дубликата и номер дубликата, подписывается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скрепляется оттиском печати.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заявителя о готовности документа, являющегося результатом предоставления административной процедуры (дубликат или уведомление об отказе в выдаче дубликата предоставления муниципальной услуги), осуществл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яется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указанному в заявлении номеру телефона.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являющиеся результатом предоставления административной процедуры (дубликат или уведомление об отказе в выдаче дубликата), выдаются заявителю (представителю заявител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я) при личном обращении в 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 не позднее 5 календарных дней со дня оформления дубликата или уведомления об отказе в выдаче дубликата.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выдачей документов, являющихся результатом предоставления административной процедуры,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3.13.2. Результатом административной процедуры является выдача (направление) дубликата документа, выданного в результате предоставления муниципальной услуги или уведомления об отказе в выдаче дубликата.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3.13.3. Максимальный срок исполнения административной процедуры составляет не более 10 календарных дней со дня поступления в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заявления о выдаче дубликата.</w:t>
      </w:r>
    </w:p>
    <w:p w:rsid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3.13.4. Способом фиксации результата процедуры является регистрация выданного (направленного) документа в системе электронного документооборота должностным лицом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результата.</w:t>
      </w:r>
    </w:p>
    <w:p w:rsidR="003762D1" w:rsidRDefault="003762D1" w:rsidP="003762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положений регламента и иных нормативных правовых актов,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государственной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руководителя Органа, координирующий и контролирующий работу структурных подразделений.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контроля за полнотой качеством предоставления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год.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 xml:space="preserve">4.4. Внеплановые проверки проводятся в форме документарной проверки и (или) выездной </w:t>
      </w:r>
      <w:r w:rsidRPr="001176F2">
        <w:rPr>
          <w:rFonts w:ascii="Times New Roman" w:hAnsi="Times New Roman" w:cs="Times New Roman"/>
          <w:sz w:val="24"/>
          <w:szCs w:val="24"/>
        </w:rPr>
        <w:lastRenderedPageBreak/>
        <w:t>проверки в порядке, установленном законодательством.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услугу, за решения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ими в ходе предоставления Муниципальной услуги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контроля за предоставлением Муниципальной услуги, в том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1" w:name="P542"/>
      <w:bookmarkEnd w:id="11"/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действий (бездействия) органа, предоставляющего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муниципальную услугу, многофункционального центра,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организаций, указанных в части 1.1 статьи 16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Федерального закона N 210-ФЗ, а также их должностных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лиц, муниципальных служащих, работников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Указанная в настоящем разделе информация подлежит размещению на официальном сайте </w:t>
      </w:r>
      <w:r w:rsidR="00C03C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Информация для заявителя о его праве подать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жалобу на решение и действия (бездействие) органа,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предоставляющего муниципальную услугу, его должностного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лица либо муниципального служащего, многофункционального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центра, его работника, а также организаций, указанных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части 1.1 части 1.1 статьи 16 Федерального закона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27 июля 2010 года N 210-ФЗ "Об организации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предоставления государственных и муниципальных услуг",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 их работников при предоставлении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лиц, муниципальных служащих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предоставляющих муниципальную услугу (подуслугу), при предоставлении муниципальной услуги в досудебном порядке.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Организации, указанные в </w:t>
      </w:r>
      <w:hyperlink r:id="rId35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части 1.1 статьи 16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N 210-ФЗ, в Республике Коми отсутствуют.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CBB" w:rsidRPr="001176F2" w:rsidRDefault="00C03CBB" w:rsidP="00C03C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C03CBB" w:rsidRPr="001176F2" w:rsidRDefault="00C03CBB" w:rsidP="00C03C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досудебного (внесудебного) обжалования</w:t>
      </w:r>
    </w:p>
    <w:p w:rsidR="00C03CBB" w:rsidRPr="001176F2" w:rsidRDefault="00C03CBB" w:rsidP="00C03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5.2. Информация о порядке подачи и рассмотрения жалобы размещается на информационных стендах в Органе, на официальном сайте Органа в информационно-телекоммуникационной сети "Интернет",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заявителя), либо в электронной форме на электронную почту заявителя.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5.3. В Органе определяются должностные лица, которые обеспечивают: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1) прием и регистрацию жалоб;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2) рассмотрение жалоб в соответствии с требованиями законодательства Российской Федерации.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5.4. Жалоба подлежит регистрации не позднее 1 (одного) рабочего дня, следующего за днем поступления в Орган.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5.5. Жалоба рассматривается в течение 15 (пятнадцати) рабочих дней со дня ее регистрации в Органе.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5.6. В случае обжалования отказа Органа, должностных лиц Органа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 в Органе.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государственный орган,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орган, о чем в письменной форме информируется заявитель.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178"/>
      <w:bookmarkEnd w:id="12"/>
      <w:r w:rsidRPr="001176F2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жалоб, незамедлительно направляют имеющиеся материалы в органы прокуратуры.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lastRenderedPageBreak/>
        <w:t>1) наименование уполномоченного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 xml:space="preserve">6)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</w:t>
      </w:r>
      <w:hyperlink w:anchor="P3178">
        <w:r w:rsidRPr="001176F2">
          <w:rPr>
            <w:rFonts w:ascii="Times New Roman" w:hAnsi="Times New Roman" w:cs="Times New Roman"/>
            <w:color w:val="0000FF"/>
            <w:sz w:val="24"/>
            <w:szCs w:val="24"/>
          </w:rPr>
          <w:t>пункте 5.7</w:t>
        </w:r>
      </w:hyperlink>
      <w:r w:rsidRPr="001176F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7) информация о порядке обжалования принятого по жалобе решения.</w:t>
      </w:r>
    </w:p>
    <w:p w:rsidR="00C03CBB" w:rsidRPr="001176F2" w:rsidRDefault="00C03CBB" w:rsidP="00C03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CBB" w:rsidRPr="001176F2" w:rsidRDefault="00C03CBB" w:rsidP="00C03C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Формы и способы подачи заявителями жалобы</w:t>
      </w:r>
    </w:p>
    <w:p w:rsidR="00C03CBB" w:rsidRPr="001176F2" w:rsidRDefault="00C03CBB" w:rsidP="00C03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5.8. Жалоба может быть направлена почтовым отправлением в Орган, по электронной почте в Орган, посредством официального сайта Органа в информационно-телекоммуникационной сети "Интернет", с использованием ЕПГУ, а также может быть принята при личном приеме заявителя.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194"/>
      <w:bookmarkEnd w:id="13"/>
      <w:r w:rsidRPr="001176F2">
        <w:rPr>
          <w:rFonts w:ascii="Times New Roman" w:hAnsi="Times New Roman" w:cs="Times New Roman"/>
          <w:sz w:val="24"/>
          <w:szCs w:val="24"/>
        </w:rPr>
        <w:t>5.9.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в Орган представляется оформленная в соответствии с законодательством Российской Федерации доверенность.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3194">
        <w:r w:rsidRPr="001176F2">
          <w:rPr>
            <w:rFonts w:ascii="Times New Roman" w:hAnsi="Times New Roman" w:cs="Times New Roman"/>
            <w:color w:val="0000FF"/>
            <w:sz w:val="24"/>
            <w:szCs w:val="24"/>
          </w:rPr>
          <w:t>пункте 5.9</w:t>
        </w:r>
      </w:hyperlink>
      <w:r w:rsidRPr="001176F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5.11. Заявитель может обратиться с жалобой, в том числе в следующих случаях: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законодательством Российской Федерации для предоставления услуги;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законодательством Российской Федерации;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6) требование с заявителя при предоставлении муниципальной услуги платы, не предусмотренной законодательством Российской Федерации;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7) отказ Органа, должностных лиц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5.12. Жалоба должна содержать: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1) наименование уполномоченного органа, указание на должностное лицо уполномоченного органа, решения и действия (бездействие) которых обжалуются;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1176F2">
        <w:rPr>
          <w:rFonts w:ascii="Times New Roman" w:hAnsi="Times New Roman" w:cs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оснований для отказа в удовлетворении жалобы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перечень оснований для оставления жалобы без ответа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5.12. Основаниями для отказа в удовлетворении жалобы являются: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наличие решения по жалобе, принятого ранее в соответствии с требованиями </w:t>
      </w:r>
      <w:hyperlink r:id="rId36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Положения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 года N 592, в отношении того же заявителя и по тому же предмету жалобы;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5.13. 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0C5E23" w:rsidRPr="000C5E23" w:rsidRDefault="009C7C0E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5.13.1. 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олжностное лицо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наделенн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полномочиями по рассмотрению жалоб вправе оставить жалобу без ответа в следующих случаях: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C5E23" w:rsidRPr="000C5E23" w:rsidRDefault="009C7C0E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олжностное лицо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наделенн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полномочиями по рассмотрению жалоб, сообщают заявителю об оставлении жалобы без ответа в течение 3 рабочих дней со дня регистрации жалобы.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P629"/>
      <w:bookmarkEnd w:id="14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5.14. По результатам рассмотрения принимается одно из следующих решений: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Республики Коми;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рассмотрения жалобы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принятия, указанного в </w:t>
      </w:r>
      <w:hyperlink w:anchor="P629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5.14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наименование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рассмотревшего жалобу, должность, фамилия, имя, отчество (при наличии) должностного лица, принявшего решение по жалобе;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решение или действия (бездействие) которого обжалуются;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принятое по жалобе решение с указанием аргументированных разъяснений о причинах принятого решения;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C0E" w:rsidRPr="000C5E23" w:rsidRDefault="009C7C0E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EA121E" w:rsidRP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безвозмездное пользование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134"/>
        <w:gridCol w:w="1701"/>
        <w:gridCol w:w="1644"/>
      </w:tblGrid>
      <w:tr w:rsidR="000C5E23" w:rsidRPr="000C5E23" w:rsidTr="000C5E23"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запроса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муниципальной услуги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заявителя (индивидуального предпринимателя)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969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 заявителя/Почтовый адрес индивидуального предпринимателя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5" w:name="P758"/>
            <w:bookmarkEnd w:id="15"/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порядке управления и распоряжения имуществом, находящимся в собственности муниципального </w:t>
            </w:r>
            <w:r w:rsidR="00EA12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района «Сысольский» Республики Коми</w:t>
            </w:r>
            <w:bookmarkStart w:id="16" w:name="_GoBack"/>
            <w:bookmarkEnd w:id="16"/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прошу предоставить в доверительное управление муниципальное имущество ________________________________________________________________ _________________________________________________________________________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(нежилое помещение, здание, строение, сооружение)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адресу ________________________________________________________________ общей площадью ____________ кв.м, для использования в целях _________________ _________________________________________________________________________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(цель, назначение, вид деятельности)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срок _________________________________________________________________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9015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9015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9015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муниципальной услуги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969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V w:val="nil"/>
          </w:tblBorders>
        </w:tblPrEx>
        <w:tc>
          <w:tcPr>
            <w:tcW w:w="3402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EA121E" w:rsidRP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безвозмездное пользование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134"/>
        <w:gridCol w:w="1134"/>
        <w:gridCol w:w="1701"/>
        <w:gridCol w:w="1644"/>
      </w:tblGrid>
      <w:tr w:rsidR="000C5E23" w:rsidRPr="000C5E23" w:rsidTr="000C5E23"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запроса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1701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муниципальной услуги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 (в 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учредительными документами)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7" w:name="P908"/>
            <w:bookmarkEnd w:id="17"/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порядке управления и распоряжения имуществом, находящимся в собственности муниципального </w:t>
            </w:r>
            <w:r w:rsidR="00EA12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района «Сысольский» Республики Коми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прошу предоставить в </w:t>
            </w:r>
            <w:r w:rsidR="00EA12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муниципальное имущество _______________________________________________________________ _________________________________________________________________________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(нежилое помещение, здание, строение, сооружение)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адресу _______________________________________________________________ общей площадью ____________ кв.м, для использования в целях __________________ _________________________________________________________________________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(цель, назначение, вид деятельности)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срок _________________________________________________________________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8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8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8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муниципальной услуги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479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83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3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3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3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безвозмездное пользование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444"/>
        <w:gridCol w:w="1994"/>
        <w:gridCol w:w="510"/>
        <w:gridCol w:w="1588"/>
        <w:gridCol w:w="1984"/>
      </w:tblGrid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8" w:name="P1006"/>
            <w:bookmarkEnd w:id="18"/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исправлении опечаток и (или) ошибок, допущенных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документах, выданных в результате предоставления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исправить опечатку и (или) ошибку, допущенных в документах, выданных в результате предоставления муниципальной услуги.</w:t>
            </w: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Сведение о заявителе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 ____ г.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1984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Сведения о выданном результате муниципальной услуги, содержащем допущенную опечатку и (или) ошибку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Обоснование для внесения исправлений в документ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(сведения), указанные в документе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(сведения), которые необходимо указать в документе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Обоснование с указанием реквизита(ов) документа(ов), документации, на основании которых принималось решение о выдаче муниципальной услуги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Документы, прилагаемые к заявлению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357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357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357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Результат рассмотрения настоящего заявления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7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520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4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EA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безвозмездное пользование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340"/>
        <w:gridCol w:w="2120"/>
        <w:gridCol w:w="510"/>
        <w:gridCol w:w="1588"/>
        <w:gridCol w:w="1984"/>
      </w:tblGrid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9" w:name="P1185"/>
            <w:bookmarkEnd w:id="19"/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 выдаче дубликата муниципальной услуги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 дубликат документа.</w:t>
            </w: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Сведение о заявителе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 (для российского юридического 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лица):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КПП (для российского юридического 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лица):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1984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Сведения выданной муниципальной услуги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Документы, прилагаемые к заявлению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Результат рассмотрения настоящего заявления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6" w:type="dxa"/>
            <w:gridSpan w:val="7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202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E4388" w:rsidRDefault="002E4388" w:rsidP="002E4388"/>
    <w:p w:rsidR="002E4388" w:rsidRDefault="002E4388" w:rsidP="002E4388"/>
    <w:p w:rsidR="00DC7DD2" w:rsidRPr="00DC7DD2" w:rsidRDefault="00DC7DD2" w:rsidP="002E43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C7DD2" w:rsidRPr="00DC7DD2" w:rsidSect="007A374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02" w:rsidRDefault="008B2402" w:rsidP="00DC7DD2">
      <w:pPr>
        <w:spacing w:after="0" w:line="240" w:lineRule="auto"/>
      </w:pPr>
      <w:r>
        <w:separator/>
      </w:r>
    </w:p>
  </w:endnote>
  <w:endnote w:type="continuationSeparator" w:id="0">
    <w:p w:rsidR="008B2402" w:rsidRDefault="008B2402" w:rsidP="00D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02" w:rsidRDefault="008B2402" w:rsidP="00DC7DD2">
      <w:pPr>
        <w:spacing w:after="0" w:line="240" w:lineRule="auto"/>
      </w:pPr>
      <w:r>
        <w:separator/>
      </w:r>
    </w:p>
  </w:footnote>
  <w:footnote w:type="continuationSeparator" w:id="0">
    <w:p w:rsidR="008B2402" w:rsidRDefault="008B2402" w:rsidP="00DC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D4F"/>
    <w:multiLevelType w:val="hybridMultilevel"/>
    <w:tmpl w:val="5F74687A"/>
    <w:lvl w:ilvl="0" w:tplc="754096B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AB0176"/>
    <w:multiLevelType w:val="multilevel"/>
    <w:tmpl w:val="756C31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715E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038BF"/>
    <w:rsid w:val="000C1C94"/>
    <w:rsid w:val="000C5E23"/>
    <w:rsid w:val="0018287A"/>
    <w:rsid w:val="001B4B62"/>
    <w:rsid w:val="001E71EF"/>
    <w:rsid w:val="002A3949"/>
    <w:rsid w:val="002D4218"/>
    <w:rsid w:val="002E4388"/>
    <w:rsid w:val="003046B2"/>
    <w:rsid w:val="00337EF4"/>
    <w:rsid w:val="003762D1"/>
    <w:rsid w:val="004009FB"/>
    <w:rsid w:val="00523801"/>
    <w:rsid w:val="00581ADF"/>
    <w:rsid w:val="0063617B"/>
    <w:rsid w:val="00645DA9"/>
    <w:rsid w:val="00713559"/>
    <w:rsid w:val="007A374F"/>
    <w:rsid w:val="007C11BD"/>
    <w:rsid w:val="008155E7"/>
    <w:rsid w:val="00834EC7"/>
    <w:rsid w:val="008B102C"/>
    <w:rsid w:val="008B19A7"/>
    <w:rsid w:val="008B2402"/>
    <w:rsid w:val="008C73B9"/>
    <w:rsid w:val="00907EFF"/>
    <w:rsid w:val="00953992"/>
    <w:rsid w:val="009C7C0E"/>
    <w:rsid w:val="00A26D7C"/>
    <w:rsid w:val="00A538AD"/>
    <w:rsid w:val="00C03CBB"/>
    <w:rsid w:val="00C66A49"/>
    <w:rsid w:val="00C811AB"/>
    <w:rsid w:val="00C9115F"/>
    <w:rsid w:val="00CE57FF"/>
    <w:rsid w:val="00DC7DD2"/>
    <w:rsid w:val="00E52EE0"/>
    <w:rsid w:val="00EA121E"/>
    <w:rsid w:val="00EE4806"/>
    <w:rsid w:val="00F00EF1"/>
    <w:rsid w:val="00F96A7C"/>
    <w:rsid w:val="00FC2C31"/>
    <w:rsid w:val="00FE682C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66B5"/>
  <w15:chartTrackingRefBased/>
  <w15:docId w15:val="{658B95E7-8D63-4B9E-8472-0780F01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49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DD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DD2"/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A538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BF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C5E23"/>
  </w:style>
  <w:style w:type="paragraph" w:customStyle="1" w:styleId="ConsPlusNormal">
    <w:name w:val="ConsPlusNormal"/>
    <w:link w:val="ConsPlusNormal0"/>
    <w:qFormat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5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3762D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6&amp;n=240133&amp;dst=100159" TargetMode="External"/><Relationship Id="rId18" Type="http://schemas.openxmlformats.org/officeDocument/2006/relationships/hyperlink" Target="https://login.consultant.ru/link/?req=doc&amp;base=LAW&amp;n=488090&amp;dst=1167" TargetMode="External"/><Relationship Id="rId26" Type="http://schemas.openxmlformats.org/officeDocument/2006/relationships/hyperlink" Target="https://login.consultant.ru/link/?req=doc&amp;base=LAW&amp;n=505966&amp;dst=100138" TargetMode="External"/><Relationship Id="rId21" Type="http://schemas.openxmlformats.org/officeDocument/2006/relationships/hyperlink" Target="https://login.consultant.ru/link/?req=doc&amp;base=LAW&amp;n=490540&amp;dst=100186" TargetMode="External"/><Relationship Id="rId34" Type="http://schemas.openxmlformats.org/officeDocument/2006/relationships/hyperlink" Target="https://login.consultant.ru/link/?req=doc&amp;base=LAW&amp;n=490540&amp;dst=100286" TargetMode="External"/><Relationship Id="rId7" Type="http://schemas.openxmlformats.org/officeDocument/2006/relationships/hyperlink" Target="https://login.consultant.ru/link/?req=doc&amp;base=LAW&amp;n=494996&amp;dst=339" TargetMode="External"/><Relationship Id="rId12" Type="http://schemas.openxmlformats.org/officeDocument/2006/relationships/hyperlink" Target="https://login.consultant.ru/link/?req=doc&amp;base=RLAW096&amp;n=240133&amp;dst=100159" TargetMode="External"/><Relationship Id="rId17" Type="http://schemas.openxmlformats.org/officeDocument/2006/relationships/hyperlink" Target="https://login.consultant.ru/link/?req=doc&amp;base=LAW&amp;n=488090&amp;dst=633" TargetMode="External"/><Relationship Id="rId25" Type="http://schemas.openxmlformats.org/officeDocument/2006/relationships/hyperlink" Target="https://login.consultant.ru/link/?req=doc&amp;base=LAW&amp;n=490540&amp;dst=100050" TargetMode="External"/><Relationship Id="rId33" Type="http://schemas.openxmlformats.org/officeDocument/2006/relationships/hyperlink" Target="https://login.consultant.ru/link/?req=doc&amp;base=LAW&amp;n=490540&amp;dst=10018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996&amp;dst=244" TargetMode="External"/><Relationship Id="rId20" Type="http://schemas.openxmlformats.org/officeDocument/2006/relationships/hyperlink" Target="https://login.consultant.ru/link/?req=doc&amp;base=LAW&amp;n=488090" TargetMode="External"/><Relationship Id="rId29" Type="http://schemas.openxmlformats.org/officeDocument/2006/relationships/hyperlink" Target="https://login.consultant.ru/link/?req=doc&amp;base=LAW&amp;n=4951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6&amp;n=240133&amp;dst=100159" TargetMode="External"/><Relationship Id="rId24" Type="http://schemas.openxmlformats.org/officeDocument/2006/relationships/hyperlink" Target="https://login.consultant.ru/link/?req=doc&amp;base=LAW&amp;n=490540&amp;dst=100242" TargetMode="External"/><Relationship Id="rId32" Type="http://schemas.openxmlformats.org/officeDocument/2006/relationships/hyperlink" Target="https://login.consultant.ru/link/?req=doc&amp;base=LAW&amp;n=488090&amp;dst=378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LAW&amp;n=490540&amp;dst=100116" TargetMode="External"/><Relationship Id="rId28" Type="http://schemas.openxmlformats.org/officeDocument/2006/relationships/hyperlink" Target="https://login.consultant.ru/link/?req=doc&amp;base=LAW&amp;n=505966" TargetMode="External"/><Relationship Id="rId36" Type="http://schemas.openxmlformats.org/officeDocument/2006/relationships/hyperlink" Target="https://login.consultant.ru/link/?req=doc&amp;base=RLAW096&amp;n=237221&amp;dst=100145" TargetMode="External"/><Relationship Id="rId10" Type="http://schemas.openxmlformats.org/officeDocument/2006/relationships/hyperlink" Target="https://login.consultant.ru/link/?req=doc&amp;base=RLAW096&amp;n=240133&amp;dst=100568" TargetMode="External"/><Relationship Id="rId19" Type="http://schemas.openxmlformats.org/officeDocument/2006/relationships/hyperlink" Target="https://login.consultant.ru/link/?req=doc&amp;base=LAW&amp;n=488090&amp;dst=917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40133&amp;dst=100502" TargetMode="External"/><Relationship Id="rId14" Type="http://schemas.openxmlformats.org/officeDocument/2006/relationships/hyperlink" Target="consultantplus://offline/ref=7C0A7380B68D115D61CE0C9E10E6686965945CA041EFF9D912FF30CA6EA1472F913E9BD7x469F" TargetMode="External"/><Relationship Id="rId22" Type="http://schemas.openxmlformats.org/officeDocument/2006/relationships/hyperlink" Target="https://login.consultant.ru/link/?req=doc&amp;base=LAW&amp;n=490540&amp;dst=100288" TargetMode="External"/><Relationship Id="rId27" Type="http://schemas.openxmlformats.org/officeDocument/2006/relationships/hyperlink" Target="https://login.consultant.ru/link/?req=doc&amp;base=LAW&amp;n=505966&amp;dst=100144" TargetMode="External"/><Relationship Id="rId30" Type="http://schemas.openxmlformats.org/officeDocument/2006/relationships/hyperlink" Target="https://login.consultant.ru/link/?req=doc&amp;base=LAW&amp;n=488090&amp;dst=64" TargetMode="External"/><Relationship Id="rId35" Type="http://schemas.openxmlformats.org/officeDocument/2006/relationships/hyperlink" Target="https://login.consultant.ru/link/?req=doc&amp;base=LAW&amp;n=494996&amp;dst=100352" TargetMode="External"/><Relationship Id="rId8" Type="http://schemas.openxmlformats.org/officeDocument/2006/relationships/hyperlink" Target="https://sysola-r11.gosweb.gosuslugi.ru/dlya-zhiteley/uslugi-i-servisy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14198</Words>
  <Characters>80934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cp:lastPrinted>2025-07-01T15:24:00Z</cp:lastPrinted>
  <dcterms:created xsi:type="dcterms:W3CDTF">2025-07-01T15:04:00Z</dcterms:created>
  <dcterms:modified xsi:type="dcterms:W3CDTF">2025-07-01T15:25:00Z</dcterms:modified>
</cp:coreProperties>
</file>