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«Куниб»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«Куниб»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BF6B81">
        <w:rPr>
          <w:b/>
          <w:sz w:val="24"/>
          <w:szCs w:val="24"/>
          <w:u w:val="single"/>
        </w:rPr>
        <w:t>27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7022F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D7022F">
        <w:rPr>
          <w:b/>
          <w:sz w:val="24"/>
          <w:szCs w:val="24"/>
          <w:u w:val="single"/>
        </w:rPr>
        <w:t>2</w:t>
      </w:r>
      <w:r w:rsidRPr="00550CFC">
        <w:rPr>
          <w:b/>
          <w:sz w:val="24"/>
          <w:szCs w:val="24"/>
          <w:u w:val="single"/>
        </w:rPr>
        <w:t>/</w:t>
      </w:r>
      <w:r w:rsidR="00176CC0">
        <w:rPr>
          <w:b/>
          <w:sz w:val="24"/>
          <w:szCs w:val="24"/>
          <w:u w:val="single"/>
        </w:rPr>
        <w:t>1</w:t>
      </w:r>
      <w:r w:rsidR="00BF6B81">
        <w:rPr>
          <w:b/>
          <w:sz w:val="24"/>
          <w:szCs w:val="24"/>
          <w:u w:val="single"/>
        </w:rPr>
        <w:t>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>с. Куниб,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6B81" w:rsidRPr="001C5F46" w:rsidRDefault="00BF6B81" w:rsidP="00672974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72974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  <w:r w:rsidR="00BD4B11">
        <w:rPr>
          <w:bCs/>
          <w:sz w:val="24"/>
          <w:szCs w:val="24"/>
        </w:rPr>
        <w:t>(в редакции постановления от 30.08.2023 № 8/89)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  от  05.03.2022  № 3/36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«Куниб»</w:t>
      </w:r>
      <w:r w:rsidRPr="00F31A98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«Куниб»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«Куниб»</w:t>
      </w:r>
      <w:r>
        <w:rPr>
          <w:sz w:val="24"/>
          <w:szCs w:val="24"/>
        </w:rPr>
        <w:t>:</w:t>
      </w:r>
    </w:p>
    <w:p w:rsidR="00BF6B81" w:rsidRPr="004F74C9" w:rsidRDefault="00BF6B81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08.06.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>
        <w:rPr>
          <w:sz w:val="24"/>
          <w:szCs w:val="24"/>
        </w:rPr>
        <w:t>85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Pr="00910720">
        <w:rPr>
          <w:sz w:val="24"/>
          <w:szCs w:val="24"/>
        </w:rPr>
        <w:t>Ф.А. Морозов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BF6B81" w:rsidP="00BF6B81">
      <w:pPr>
        <w:shd w:val="clear" w:color="auto" w:fill="FFFFFF"/>
        <w:jc w:val="right"/>
      </w:pPr>
      <w:r w:rsidRPr="00672974">
        <w:t>сельского поселения «Куниб»</w:t>
      </w:r>
      <w:r w:rsidRPr="00672974">
        <w:rPr>
          <w:bCs/>
        </w:rPr>
        <w:t xml:space="preserve"> от </w:t>
      </w:r>
      <w:r w:rsidR="00672974">
        <w:rPr>
          <w:bCs/>
        </w:rPr>
        <w:t>27.02.2023</w:t>
      </w:r>
      <w:r w:rsidRPr="00672974">
        <w:t xml:space="preserve">  № </w:t>
      </w:r>
      <w:r w:rsidR="00672974">
        <w:t>2/12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BF6B81" w:rsidRPr="008C1345" w:rsidRDefault="00BF6B81" w:rsidP="00BF6B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BF6B81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BF6B81" w:rsidRPr="00A01FDF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«Куниб»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 xml:space="preserve">2.2. Муниципальная услуга предоставляется Администрацией сельского поселения «Куниб»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</w:t>
      </w:r>
      <w:r w:rsidRPr="00B4718C">
        <w:rPr>
          <w:sz w:val="24"/>
          <w:szCs w:val="24"/>
        </w:rPr>
        <w:lastRenderedPageBreak/>
        <w:t xml:space="preserve">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tgtFrame="_blank" w:history="1">
        <w:r w:rsidR="00903D68" w:rsidRPr="00E93552">
          <w:rPr>
            <w:rFonts w:eastAsiaTheme="minorEastAsia"/>
            <w:sz w:val="24"/>
            <w:szCs w:val="24"/>
            <w:shd w:val="clear" w:color="auto" w:fill="FFFFFF"/>
          </w:rPr>
          <w:t>https://kunib-r11.gosweb.gosuslugi.ru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(жилое/нежилое);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lastRenderedPageBreak/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</w:t>
      </w:r>
      <w:r w:rsidRPr="00B4718C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lastRenderedPageBreak/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1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2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3" w:history="1">
        <w:r w:rsidRPr="005C61EA">
          <w:rPr>
            <w:rStyle w:val="a6"/>
            <w:color w:val="auto"/>
            <w:u w:val="none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5C61EA">
          <w:rPr>
            <w:rStyle w:val="a6"/>
            <w:color w:val="auto"/>
            <w:u w:val="none"/>
          </w:rPr>
          <w:lastRenderedPageBreak/>
          <w:t>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lastRenderedPageBreak/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lastRenderedPageBreak/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</w:t>
      </w:r>
      <w:r w:rsidRPr="00614DDF">
        <w:rPr>
          <w:sz w:val="24"/>
          <w:szCs w:val="24"/>
          <w:lang w:eastAsia="ar-SA"/>
        </w:rPr>
        <w:lastRenderedPageBreak/>
        <w:t xml:space="preserve">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614DDF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5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0" w:name="Par288"/>
      <w:bookmarkStart w:id="11" w:name="Par293"/>
      <w:bookmarkEnd w:id="10"/>
      <w:bookmarkEnd w:id="11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</w:t>
      </w:r>
      <w:r w:rsidRPr="004F2EB8">
        <w:rPr>
          <w:sz w:val="24"/>
          <w:szCs w:val="24"/>
        </w:rPr>
        <w:lastRenderedPageBreak/>
        <w:t>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</w:t>
      </w:r>
      <w:r w:rsidRPr="004F2EB8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7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</w:t>
      </w:r>
      <w:r w:rsidRPr="004F2EB8">
        <w:rPr>
          <w:sz w:val="24"/>
          <w:szCs w:val="24"/>
        </w:rPr>
        <w:lastRenderedPageBreak/>
        <w:t xml:space="preserve">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8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9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</w:t>
      </w:r>
      <w:r w:rsidRPr="004F2EB8">
        <w:rPr>
          <w:sz w:val="24"/>
          <w:szCs w:val="24"/>
        </w:rPr>
        <w:lastRenderedPageBreak/>
        <w:t>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0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1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lastRenderedPageBreak/>
        <w:t xml:space="preserve">3.15.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2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3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4F2EB8">
          <w:rPr>
            <w:sz w:val="24"/>
            <w:szCs w:val="24"/>
          </w:rPr>
          <w:lastRenderedPageBreak/>
          <w:t>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 xml:space="preserve">протокол общего собрания собственников помещений в многоквартирном доме, </w:t>
      </w:r>
      <w:r w:rsidRPr="004F2EB8">
        <w:rPr>
          <w:sz w:val="24"/>
          <w:szCs w:val="24"/>
          <w:shd w:val="clear" w:color="auto" w:fill="FFFFFF"/>
        </w:rPr>
        <w:lastRenderedPageBreak/>
        <w:t>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</w:t>
      </w:r>
      <w:r w:rsidRPr="004F2EB8">
        <w:rPr>
          <w:rFonts w:eastAsia="Calibri"/>
          <w:sz w:val="24"/>
          <w:szCs w:val="24"/>
        </w:rPr>
        <w:lastRenderedPageBreak/>
        <w:t>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lastRenderedPageBreak/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5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не соблюдены следующие требования: квартира расположена на первом этаже </w:t>
      </w:r>
      <w:r w:rsidRPr="004F2EB8">
        <w:rPr>
          <w:sz w:val="24"/>
          <w:szCs w:val="24"/>
        </w:rPr>
        <w:lastRenderedPageBreak/>
        <w:t>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7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 xml:space="preserve">правоустанавливающие документы на переводимое помещение (подлинники или </w:t>
      </w:r>
      <w:r w:rsidRPr="004F2EB8">
        <w:rPr>
          <w:sz w:val="24"/>
          <w:szCs w:val="24"/>
        </w:rPr>
        <w:lastRenderedPageBreak/>
        <w:t>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8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</w:t>
      </w:r>
      <w:r w:rsidRPr="004F2EB8">
        <w:rPr>
          <w:sz w:val="24"/>
          <w:szCs w:val="24"/>
        </w:rPr>
        <w:lastRenderedPageBreak/>
        <w:t>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9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</w:t>
      </w:r>
      <w:r w:rsidRPr="00DD1D38">
        <w:rPr>
          <w:rFonts w:eastAsiaTheme="minorEastAsia"/>
          <w:sz w:val="24"/>
          <w:szCs w:val="24"/>
        </w:rPr>
        <w:lastRenderedPageBreak/>
        <w:t xml:space="preserve">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</w:t>
      </w:r>
      <w:r w:rsidRPr="00DD1D38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DD1D38">
        <w:rPr>
          <w:rFonts w:eastAsiaTheme="minorEastAsia"/>
          <w:sz w:val="24"/>
          <w:szCs w:val="24"/>
        </w:rPr>
        <w:lastRenderedPageBreak/>
        <w:t>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DD1D38">
        <w:rPr>
          <w:rFonts w:eastAsiaTheme="minorEastAsia"/>
          <w:sz w:val="24"/>
          <w:szCs w:val="24"/>
        </w:rPr>
        <w:lastRenderedPageBreak/>
        <w:t>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DD1D3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2" w:name="Par368"/>
      <w:bookmarkEnd w:id="12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3" w:name="Par377"/>
      <w:bookmarkEnd w:id="13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5" w:name="Par394"/>
      <w:bookmarkEnd w:id="15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6" w:name="Par402"/>
      <w:bookmarkEnd w:id="16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</w:t>
      </w:r>
      <w:r w:rsidRPr="000A13C1">
        <w:rPr>
          <w:sz w:val="24"/>
          <w:szCs w:val="24"/>
        </w:rPr>
        <w:lastRenderedPageBreak/>
        <w:t>приеме либо в письменной форме почтовым отправлением по адресу, указанному заявителем (представителем).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«Куниб»,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«Куниб».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7" w:name="Par1097"/>
      <w:bookmarkStart w:id="18" w:name="Par1056"/>
      <w:bookmarkEnd w:id="17"/>
      <w:bookmarkEnd w:id="18"/>
      <w:r w:rsidRPr="001C4695">
        <w:rPr>
          <w:rFonts w:eastAsiaTheme="minorEastAsia"/>
        </w:rPr>
        <w:t>«</w:t>
      </w:r>
      <w:r w:rsidRPr="001C4695">
        <w:t>Перевод жилого помещения в нежилое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587"/>
        <w:gridCol w:w="586"/>
        <w:gridCol w:w="7498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80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  <w:bookmarkStart w:id="19" w:name="_GoBack"/>
      <w:bookmarkEnd w:id="19"/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7"/>
        <w:gridCol w:w="1320"/>
        <w:gridCol w:w="244"/>
        <w:gridCol w:w="90"/>
        <w:gridCol w:w="988"/>
        <w:gridCol w:w="1175"/>
        <w:gridCol w:w="1470"/>
        <w:gridCol w:w="19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Заключение органа по охране памятников архитектуры, истории и культуры о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45B" w:rsidRDefault="006B045B" w:rsidP="005243CC">
      <w:r>
        <w:separator/>
      </w:r>
    </w:p>
  </w:endnote>
  <w:endnote w:type="continuationSeparator" w:id="0">
    <w:p w:rsidR="006B045B" w:rsidRDefault="006B045B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45B" w:rsidRDefault="006B045B" w:rsidP="005243CC">
      <w:r>
        <w:separator/>
      </w:r>
    </w:p>
  </w:footnote>
  <w:footnote w:type="continuationSeparator" w:id="0">
    <w:p w:rsidR="006B045B" w:rsidRDefault="006B045B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E2446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29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24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28" Type="http://schemas.openxmlformats.org/officeDocument/2006/relationships/hyperlink" Target="https://docs.cntd.ru/document/901919946" TargetMode="External"/><Relationship Id="rId10" Type="http://schemas.openxmlformats.org/officeDocument/2006/relationships/hyperlink" Target="https://kunib-r11.gosweb.gosuslugi.ru/netcat/index.php?catalogue=1&amp;sub=18" TargetMode="External"/><Relationship Id="rId19" Type="http://schemas.openxmlformats.org/officeDocument/2006/relationships/hyperlink" Target="https://docs.cntd.ru/document/90196628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6628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0298E-7EB4-46C1-A2F2-CD98A089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79</Pages>
  <Words>31093</Words>
  <Characters>177236</Characters>
  <Application>Microsoft Office Word</Application>
  <DocSecurity>0</DocSecurity>
  <Lines>1476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</cp:lastModifiedBy>
  <cp:revision>151</cp:revision>
  <cp:lastPrinted>2023-02-10T07:04:00Z</cp:lastPrinted>
  <dcterms:created xsi:type="dcterms:W3CDTF">2018-08-29T12:32:00Z</dcterms:created>
  <dcterms:modified xsi:type="dcterms:W3CDTF">2023-08-31T12:02:00Z</dcterms:modified>
</cp:coreProperties>
</file>